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199"/>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4C7B4D7A">
      <w:pPr>
        <w:pStyle w:val="199"/>
        <w:widowControl/>
        <w:tabs>
          <w:tab w:val="clear" w:pos="5954"/>
        </w:tabs>
        <w:jc w:val="center"/>
        <w:rPr>
          <w:rFonts w:ascii="Arial" w:hAnsi="Arial" w:cs="Arial"/>
          <w:b/>
          <w:sz w:val="24"/>
          <w:szCs w:val="24"/>
          <w:u w:val="single"/>
        </w:rPr>
      </w:pPr>
    </w:p>
    <w:tbl>
      <w:tblPr>
        <w:tblStyle w:val="6"/>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049/2026</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020/2026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90020</w:t>
            </w:r>
          </w:p>
        </w:tc>
      </w:tr>
      <w:tr w14:paraId="63903046">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259ADF">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2A3A1C42">
            <w:pPr>
              <w:jc w:val="both"/>
              <w:rPr>
                <w:rFonts w:hint="default" w:ascii="Arial" w:hAnsi="Arial" w:cs="Arial"/>
                <w:b/>
                <w:bCs/>
                <w:color w:val="000000"/>
                <w:lang w:val="pt-BR"/>
              </w:rPr>
            </w:pPr>
            <w:r>
              <w:rPr>
                <w:rFonts w:hint="default" w:ascii="Arial" w:hAnsi="Arial" w:cs="Arial"/>
                <w:color w:val="000000"/>
                <w:sz w:val="22"/>
                <w:szCs w:val="22"/>
                <w:lang w:val="pt-BR"/>
              </w:rPr>
              <w:t>020/2026</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14/05/2026</w:t>
            </w:r>
            <w:r>
              <w:rPr>
                <w:rFonts w:ascii="Arial" w:hAnsi="Arial" w:cs="Arial"/>
                <w:b/>
                <w:bCs/>
                <w:color w:val="000000"/>
                <w:sz w:val="22"/>
                <w:szCs w:val="22"/>
              </w:rPr>
              <w:t xml:space="preserve">. Início: 09h (nove horas)                   </w:t>
            </w:r>
          </w:p>
          <w:p w14:paraId="3C951FB6">
            <w:pPr>
              <w:jc w:val="both"/>
              <w:rPr>
                <w:rFonts w:hint="default" w:ascii="Arial" w:hAnsi="Arial" w:cs="Arial"/>
                <w:b/>
                <w:bCs/>
                <w:color w:val="000000"/>
                <w:lang w:val="pt-BR"/>
              </w:rPr>
            </w:pPr>
            <w:r>
              <w:rPr>
                <w:rFonts w:ascii="Arial" w:hAnsi="Arial" w:cs="Arial"/>
                <w:b/>
                <w:bCs/>
                <w:color w:val="000000"/>
                <w:sz w:val="22"/>
                <w:szCs w:val="22"/>
              </w:rPr>
              <w:t xml:space="preserve">Local: </w:t>
            </w:r>
            <w:r>
              <w:rPr>
                <w:rFonts w:ascii="Arial" w:hAnsi="Arial" w:cs="Arial"/>
                <w:sz w:val="22"/>
                <w:szCs w:val="22"/>
              </w:rPr>
              <w:fldChar w:fldCharType="begin"/>
            </w:r>
            <w:r>
              <w:rPr>
                <w:rFonts w:ascii="Arial" w:hAnsi="Arial" w:cs="Arial"/>
                <w:sz w:val="22"/>
                <w:szCs w:val="22"/>
              </w:rPr>
              <w:instrText xml:space="preserve"> HYPERLINK "http://www.comprasgovernamentais.gov.br" </w:instrText>
            </w:r>
            <w:r>
              <w:rPr>
                <w:rFonts w:ascii="Arial" w:hAnsi="Arial" w:cs="Arial"/>
                <w:sz w:val="22"/>
                <w:szCs w:val="22"/>
              </w:rPr>
              <w:fldChar w:fldCharType="separate"/>
            </w:r>
            <w:r>
              <w:rPr>
                <w:rStyle w:val="13"/>
                <w:rFonts w:ascii="Arial" w:hAnsi="Arial" w:cs="Arial"/>
                <w:sz w:val="22"/>
                <w:szCs w:val="22"/>
              </w:rPr>
              <w:t>www.comprasgovernamentais.gov.br</w:t>
            </w:r>
            <w:r>
              <w:rPr>
                <w:rFonts w:ascii="Arial" w:hAnsi="Arial" w:cs="Arial"/>
                <w:sz w:val="22"/>
                <w:szCs w:val="22"/>
              </w:rPr>
              <w:fldChar w:fldCharType="end"/>
            </w:r>
            <w:r>
              <w:rPr>
                <w:rFonts w:hint="default" w:ascii="Arial" w:hAnsi="Arial" w:cs="Arial"/>
                <w:sz w:val="22"/>
                <w:szCs w:val="22"/>
                <w:lang w:val="pt-BR"/>
              </w:rPr>
              <w:t xml:space="preserve">                                                                               </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6077F068">
            <w:pPr>
              <w:jc w:val="both"/>
              <w:rPr>
                <w:rFonts w:ascii="Arial" w:hAnsi="Arial" w:cs="Arial"/>
                <w:color w:val="000000"/>
              </w:rPr>
            </w:pPr>
            <w:r>
              <w:rPr>
                <w:rFonts w:ascii="Arial" w:hAnsi="Arial" w:cs="Arial"/>
                <w:color w:val="000000"/>
              </w:rPr>
              <w:t xml:space="preserve">Registrar preços para futura e eventual contratação de empresa especializada </w:t>
            </w:r>
            <w:r>
              <w:rPr>
                <w:rFonts w:hint="default" w:ascii="Arial" w:hAnsi="Arial" w:cs="Arial"/>
                <w:color w:val="000000"/>
                <w:lang w:val="pt-BR"/>
              </w:rPr>
              <w:t xml:space="preserve">no fornecimento de Gás Liquefeito de Petróleo (GLP) - Gás de Cozinha </w:t>
            </w:r>
            <w:r>
              <w:rPr>
                <w:rFonts w:hint="default" w:ascii="Arial" w:hAnsi="Arial"/>
                <w:color w:val="000000"/>
                <w:lang w:val="pt-BR"/>
              </w:rPr>
              <w:t>, para atender às demandas das diversas Secretarias da Prefeitura Municipal de Cataguases</w:t>
            </w:r>
            <w:r>
              <w:rPr>
                <w:rFonts w:hint="default" w:ascii="Arial" w:hAnsi="Arial" w:cs="Arial"/>
                <w:lang w:val="pt-BR"/>
              </w:rPr>
              <w:t>-MG</w:t>
            </w:r>
            <w:r>
              <w:rPr>
                <w:rFonts w:hint="default" w:ascii="Arial" w:hAnsi="Arial" w:cs="Arial"/>
                <w:color w:val="000000"/>
                <w:lang w:val="pt-BR"/>
              </w:rPr>
              <w:t>.</w:t>
            </w:r>
          </w:p>
          <w:p w14:paraId="1479E2F1">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R$ 377.509,73</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3"/>
                <w:rFonts w:ascii="Arial" w:hAnsi="Arial" w:eastAsia="Arial" w:cs="Arial"/>
                <w:sz w:val="22"/>
                <w:szCs w:val="22"/>
              </w:rPr>
              <w:t>www.cataguases.mg.gov.br</w:t>
            </w:r>
            <w:r>
              <w:rPr>
                <w:rStyle w:val="13"/>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3"/>
                <w:rFonts w:ascii="Arial" w:hAnsi="Arial" w:eastAsia="Arial" w:cs="Arial"/>
                <w:sz w:val="22"/>
                <w:szCs w:val="22"/>
              </w:rPr>
              <w:t>pregaocataguases@gmail.com</w:t>
            </w:r>
            <w:r>
              <w:rPr>
                <w:rStyle w:val="13"/>
                <w:rFonts w:ascii="Arial" w:hAnsi="Arial" w:eastAsia="Arial" w:cs="Arial"/>
                <w:sz w:val="22"/>
                <w:szCs w:val="22"/>
              </w:rPr>
              <w:fldChar w:fldCharType="end"/>
            </w:r>
            <w:r>
              <w:rPr>
                <w:rFonts w:ascii="Arial" w:hAnsi="Arial" w:cs="Arial"/>
                <w:color w:val="000000"/>
                <w:sz w:val="22"/>
                <w:szCs w:val="22"/>
              </w:rPr>
              <w:t>, telefones (32)</w:t>
            </w:r>
            <w:r>
              <w:rPr>
                <w:rFonts w:hint="default" w:ascii="Arial" w:hAnsi="Arial" w:cs="Arial"/>
                <w:color w:val="000000"/>
                <w:sz w:val="22"/>
                <w:szCs w:val="22"/>
                <w:lang w:val="pt-BR"/>
              </w:rPr>
              <w:t xml:space="preserve"> 3429 2500 - Ramais 149 ou 150</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2927BA57">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36024B29">
      <w:pPr>
        <w:jc w:val="center"/>
        <w:rPr>
          <w:rFonts w:ascii="Arial" w:hAnsi="Arial" w:cs="Arial"/>
          <w:sz w:val="20"/>
        </w:rPr>
      </w:pPr>
    </w:p>
    <w:p w14:paraId="7806BE06">
      <w:pPr>
        <w:jc w:val="center"/>
        <w:rPr>
          <w:rFonts w:ascii="Arial" w:hAnsi="Arial" w:cs="Arial"/>
          <w:sz w:val="20"/>
        </w:rPr>
      </w:pPr>
    </w:p>
    <w:p w14:paraId="37B50CA2">
      <w:pPr>
        <w:jc w:val="center"/>
        <w:rPr>
          <w:rFonts w:ascii="Arial" w:hAnsi="Arial" w:cs="Arial"/>
          <w:sz w:val="20"/>
        </w:rPr>
      </w:pPr>
    </w:p>
    <w:p w14:paraId="4520A002">
      <w:pPr>
        <w:jc w:val="center"/>
        <w:rPr>
          <w:rFonts w:ascii="Arial" w:hAnsi="Arial" w:cs="Arial"/>
          <w:sz w:val="20"/>
        </w:rPr>
      </w:pPr>
    </w:p>
    <w:p w14:paraId="29FE8409">
      <w:pPr>
        <w:jc w:val="center"/>
        <w:rPr>
          <w:rFonts w:ascii="Arial" w:hAnsi="Arial" w:cs="Arial"/>
          <w:sz w:val="20"/>
        </w:rPr>
      </w:pPr>
    </w:p>
    <w:p w14:paraId="40E96481">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020/2026</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049/2026</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14/05/2026</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69"/>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69"/>
          <w:rFonts w:ascii="Arial" w:hAnsi="Arial" w:cs="Arial"/>
          <w:b/>
          <w:color w:val="auto"/>
          <w:sz w:val="20"/>
          <w:szCs w:val="20"/>
        </w:rPr>
        <w:t>www.comprasgovernamentais.gov.br</w:t>
      </w:r>
      <w:r>
        <w:rPr>
          <w:rStyle w:val="269"/>
          <w:rFonts w:ascii="Arial" w:hAnsi="Arial" w:cs="Arial"/>
          <w:b/>
          <w:color w:val="auto"/>
          <w:sz w:val="20"/>
          <w:szCs w:val="20"/>
        </w:rPr>
        <w:fldChar w:fldCharType="end"/>
      </w:r>
    </w:p>
    <w:p w14:paraId="7C116D94">
      <w:pPr>
        <w:rPr>
          <w:rStyle w:val="269"/>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w:t>
      </w:r>
      <w:r>
        <w:rPr>
          <w:rFonts w:hint="default" w:ascii="Arial" w:hAnsi="Arial" w:cs="Arial"/>
          <w:sz w:val="18"/>
          <w:szCs w:val="18"/>
          <w:lang w:val="pt-BR"/>
        </w:rPr>
        <w:t>093/2026</w:t>
      </w:r>
      <w:r>
        <w:rPr>
          <w:rFonts w:hint="default" w:ascii="Arial" w:hAnsi="Arial" w:cs="Arial"/>
          <w:sz w:val="18"/>
          <w:szCs w:val="18"/>
        </w:rPr>
        <w:t xml:space="preserve">,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049/2026</w:t>
      </w:r>
      <w:r>
        <w:rPr>
          <w:rFonts w:hint="default" w:ascii="Arial" w:hAnsi="Arial" w:cs="Arial"/>
          <w:sz w:val="18"/>
          <w:szCs w:val="18"/>
        </w:rPr>
        <w:t xml:space="preserve"> para Sistema de Registro de Preços n° </w:t>
      </w:r>
      <w:r>
        <w:rPr>
          <w:rFonts w:hint="default" w:ascii="Arial" w:hAnsi="Arial" w:cs="Arial"/>
          <w:sz w:val="18"/>
          <w:szCs w:val="18"/>
          <w:lang w:val="pt-BR"/>
        </w:rPr>
        <w:t>020/2026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020/2026</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b/>
          <w:bCs w:val="0"/>
          <w:sz w:val="18"/>
          <w:szCs w:val="18"/>
        </w:rPr>
        <w:t>empresa especializada no fornecimento de Gás Liquefeito de Petróleo (GLP) - Gás de Cozinha , para atender às demandas das diversas Secretarias da Prefeitura Municipal de Cataguases-MG</w:t>
      </w:r>
      <w:r>
        <w:rPr>
          <w:rFonts w:hint="default" w:ascii="Arial" w:hAnsi="Arial" w:cs="Arial"/>
          <w:b w:val="0"/>
          <w:bCs w:val="0"/>
          <w:color w:val="000000"/>
          <w:sz w:val="18"/>
          <w:szCs w:val="18"/>
        </w:rPr>
        <w:t>,</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empresa especializada </w:t>
      </w:r>
      <w:r>
        <w:rPr>
          <w:rFonts w:hint="default" w:ascii="Arial" w:hAnsi="Arial" w:cs="Arial"/>
          <w:b/>
          <w:bCs w:val="0"/>
          <w:color w:val="000000"/>
          <w:sz w:val="18"/>
          <w:szCs w:val="18"/>
          <w:lang w:val="pt-BR"/>
        </w:rPr>
        <w:t>no fornecimento de Gás Liquefeito de Petróleo (GLP) - Gás de Cozinha , para atender às demandas das diversas Secretarias da Prefeitura Municipal de Cataguases-MG</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5"/>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71"/>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16"/>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 xml:space="preserve">correrão à </w:t>
      </w:r>
      <w:r>
        <w:rPr>
          <w:rFonts w:hint="default" w:ascii="Arial" w:hAnsi="Arial" w:cs="Arial"/>
          <w:b w:val="0"/>
          <w:bCs w:val="0"/>
          <w:color w:val="000000" w:themeColor="text1"/>
          <w:sz w:val="18"/>
          <w:szCs w:val="18"/>
          <w14:textFill>
            <w14:solidFill>
              <w14:schemeClr w14:val="tx1"/>
            </w14:solidFill>
          </w14:textFill>
        </w:rPr>
        <w:t>conta da dotação orçamentária a ser definida por cada secretaria responsável:</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6237"/>
      </w:tblGrid>
      <w:tr w14:paraId="70F1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EC29D12">
            <w:pPr>
              <w:rPr>
                <w:rFonts w:hint="default" w:ascii="Arial" w:hAnsi="Arial" w:cs="Arial"/>
                <w:b/>
                <w:bCs/>
                <w:sz w:val="18"/>
                <w:szCs w:val="18"/>
                <w:lang w:eastAsia="zh-CN"/>
              </w:rPr>
            </w:pPr>
            <w:r>
              <w:rPr>
                <w:rFonts w:hint="default" w:ascii="Arial" w:hAnsi="Arial" w:cs="Arial"/>
                <w:b/>
                <w:bCs/>
                <w:sz w:val="18"/>
                <w:szCs w:val="18"/>
                <w:lang w:eastAsia="zh-CN"/>
              </w:rPr>
              <w:t>Centro de Custo</w:t>
            </w:r>
          </w:p>
        </w:tc>
        <w:tc>
          <w:tcPr>
            <w:tcW w:w="6237" w:type="dxa"/>
          </w:tcPr>
          <w:p w14:paraId="1B34424A">
            <w:pPr>
              <w:rPr>
                <w:rFonts w:hint="default" w:ascii="Arial" w:hAnsi="Arial" w:cs="Arial"/>
                <w:b/>
                <w:bCs/>
                <w:sz w:val="18"/>
                <w:szCs w:val="18"/>
                <w:lang w:eastAsia="zh-CN"/>
              </w:rPr>
            </w:pPr>
            <w:r>
              <w:rPr>
                <w:rFonts w:hint="default" w:ascii="Arial" w:hAnsi="Arial" w:cs="Arial"/>
                <w:b/>
                <w:bCs/>
                <w:sz w:val="18"/>
                <w:szCs w:val="18"/>
                <w:lang w:eastAsia="zh-CN"/>
              </w:rPr>
              <w:t>Área requisitante</w:t>
            </w:r>
          </w:p>
        </w:tc>
      </w:tr>
      <w:tr w14:paraId="051B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F60BF6E">
            <w:pPr>
              <w:rPr>
                <w:rFonts w:hint="default" w:ascii="Arial" w:hAnsi="Arial" w:cs="Arial"/>
                <w:sz w:val="18"/>
                <w:szCs w:val="18"/>
                <w:lang w:eastAsia="zh-CN"/>
              </w:rPr>
            </w:pPr>
            <w:r>
              <w:rPr>
                <w:rFonts w:hint="default" w:ascii="Arial" w:hAnsi="Arial" w:cs="Arial"/>
                <w:sz w:val="18"/>
                <w:szCs w:val="18"/>
                <w:lang w:eastAsia="zh-CN"/>
              </w:rPr>
              <w:t>01</w:t>
            </w:r>
          </w:p>
        </w:tc>
        <w:tc>
          <w:tcPr>
            <w:tcW w:w="6237" w:type="dxa"/>
          </w:tcPr>
          <w:p w14:paraId="38459CDB">
            <w:pPr>
              <w:jc w:val="both"/>
              <w:rPr>
                <w:rFonts w:hint="default" w:ascii="Arial" w:hAnsi="Arial" w:cs="Arial"/>
                <w:sz w:val="18"/>
                <w:szCs w:val="18"/>
                <w:lang w:eastAsia="zh-CN"/>
              </w:rPr>
            </w:pPr>
            <w:r>
              <w:rPr>
                <w:rFonts w:hint="default" w:ascii="Arial" w:hAnsi="Arial" w:cs="Arial"/>
                <w:bCs/>
                <w:sz w:val="18"/>
                <w:szCs w:val="18"/>
              </w:rPr>
              <w:t xml:space="preserve">Gabinete  </w:t>
            </w:r>
          </w:p>
        </w:tc>
      </w:tr>
      <w:tr w14:paraId="5806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0EE7F17">
            <w:pPr>
              <w:rPr>
                <w:rFonts w:hint="default" w:ascii="Arial" w:hAnsi="Arial" w:cs="Arial"/>
                <w:sz w:val="18"/>
                <w:szCs w:val="18"/>
                <w:lang w:eastAsia="zh-CN"/>
              </w:rPr>
            </w:pPr>
            <w:r>
              <w:rPr>
                <w:rFonts w:hint="default" w:ascii="Arial" w:hAnsi="Arial" w:cs="Arial"/>
                <w:sz w:val="18"/>
                <w:szCs w:val="18"/>
                <w:lang w:eastAsia="zh-CN"/>
              </w:rPr>
              <w:t>02</w:t>
            </w:r>
          </w:p>
        </w:tc>
        <w:tc>
          <w:tcPr>
            <w:tcW w:w="6237" w:type="dxa"/>
          </w:tcPr>
          <w:p w14:paraId="02D1036B">
            <w:pPr>
              <w:jc w:val="both"/>
              <w:rPr>
                <w:rFonts w:hint="default" w:ascii="Arial" w:hAnsi="Arial" w:cs="Arial"/>
                <w:bCs/>
                <w:sz w:val="18"/>
                <w:szCs w:val="18"/>
              </w:rPr>
            </w:pPr>
            <w:r>
              <w:rPr>
                <w:rFonts w:hint="default" w:ascii="Arial" w:hAnsi="Arial" w:cs="Arial"/>
                <w:bCs/>
                <w:sz w:val="18"/>
                <w:szCs w:val="18"/>
              </w:rPr>
              <w:t>Secretaria de Administração</w:t>
            </w:r>
          </w:p>
        </w:tc>
      </w:tr>
      <w:tr w14:paraId="5D81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36E2193">
            <w:pPr>
              <w:rPr>
                <w:rFonts w:hint="default" w:ascii="Arial" w:hAnsi="Arial" w:cs="Arial"/>
                <w:sz w:val="18"/>
                <w:szCs w:val="18"/>
                <w:lang w:eastAsia="zh-CN"/>
              </w:rPr>
            </w:pPr>
            <w:r>
              <w:rPr>
                <w:rFonts w:hint="default" w:ascii="Arial" w:hAnsi="Arial" w:cs="Arial"/>
                <w:sz w:val="18"/>
                <w:szCs w:val="18"/>
                <w:lang w:eastAsia="zh-CN"/>
              </w:rPr>
              <w:t>04</w:t>
            </w:r>
          </w:p>
        </w:tc>
        <w:tc>
          <w:tcPr>
            <w:tcW w:w="6237" w:type="dxa"/>
          </w:tcPr>
          <w:p w14:paraId="3B9BC787">
            <w:pPr>
              <w:jc w:val="both"/>
              <w:rPr>
                <w:rFonts w:hint="default" w:ascii="Arial" w:hAnsi="Arial" w:cs="Arial"/>
                <w:sz w:val="18"/>
                <w:szCs w:val="18"/>
                <w:lang w:eastAsia="zh-CN"/>
              </w:rPr>
            </w:pPr>
            <w:r>
              <w:rPr>
                <w:rFonts w:hint="default" w:ascii="Arial" w:hAnsi="Arial" w:cs="Arial"/>
                <w:bCs/>
                <w:sz w:val="18"/>
                <w:szCs w:val="18"/>
              </w:rPr>
              <w:t>Secretaria de Fazenda</w:t>
            </w:r>
          </w:p>
        </w:tc>
      </w:tr>
      <w:tr w14:paraId="5EDD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8806DE4">
            <w:pPr>
              <w:rPr>
                <w:rFonts w:hint="default" w:ascii="Arial" w:hAnsi="Arial" w:cs="Arial"/>
                <w:sz w:val="18"/>
                <w:szCs w:val="18"/>
                <w:lang w:eastAsia="zh-CN"/>
              </w:rPr>
            </w:pPr>
            <w:r>
              <w:rPr>
                <w:rFonts w:hint="default" w:ascii="Arial" w:hAnsi="Arial" w:cs="Arial"/>
                <w:sz w:val="18"/>
                <w:szCs w:val="18"/>
                <w:lang w:eastAsia="zh-CN"/>
              </w:rPr>
              <w:t>06</w:t>
            </w:r>
          </w:p>
        </w:tc>
        <w:tc>
          <w:tcPr>
            <w:tcW w:w="6237" w:type="dxa"/>
          </w:tcPr>
          <w:p w14:paraId="15DEC549">
            <w:pPr>
              <w:jc w:val="both"/>
              <w:rPr>
                <w:rFonts w:hint="default" w:ascii="Arial" w:hAnsi="Arial" w:cs="Arial"/>
                <w:sz w:val="18"/>
                <w:szCs w:val="18"/>
                <w:lang w:eastAsia="zh-CN"/>
              </w:rPr>
            </w:pPr>
            <w:r>
              <w:rPr>
                <w:rFonts w:hint="default" w:ascii="Arial" w:hAnsi="Arial" w:cs="Arial"/>
                <w:bCs/>
                <w:sz w:val="18"/>
                <w:szCs w:val="18"/>
              </w:rPr>
              <w:t xml:space="preserve">Secretaria de Desenvolvimento Social </w:t>
            </w:r>
          </w:p>
        </w:tc>
      </w:tr>
      <w:tr w14:paraId="122B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CA162EF">
            <w:pPr>
              <w:rPr>
                <w:rFonts w:hint="default" w:ascii="Arial" w:hAnsi="Arial" w:cs="Arial"/>
                <w:sz w:val="18"/>
                <w:szCs w:val="18"/>
                <w:lang w:eastAsia="zh-CN"/>
              </w:rPr>
            </w:pPr>
            <w:r>
              <w:rPr>
                <w:rFonts w:hint="default" w:ascii="Arial" w:hAnsi="Arial" w:cs="Arial"/>
                <w:sz w:val="18"/>
                <w:szCs w:val="18"/>
                <w:lang w:eastAsia="zh-CN"/>
              </w:rPr>
              <w:t>07</w:t>
            </w:r>
          </w:p>
        </w:tc>
        <w:tc>
          <w:tcPr>
            <w:tcW w:w="6237" w:type="dxa"/>
          </w:tcPr>
          <w:p w14:paraId="739DDB67">
            <w:pPr>
              <w:jc w:val="both"/>
              <w:rPr>
                <w:rFonts w:hint="default" w:ascii="Arial" w:hAnsi="Arial" w:cs="Arial"/>
                <w:bCs/>
                <w:sz w:val="18"/>
                <w:szCs w:val="18"/>
              </w:rPr>
            </w:pPr>
            <w:r>
              <w:rPr>
                <w:rFonts w:hint="default" w:ascii="Arial" w:hAnsi="Arial" w:cs="Arial"/>
                <w:bCs/>
                <w:sz w:val="18"/>
                <w:szCs w:val="18"/>
              </w:rPr>
              <w:t>Fundo  Municipal de Assistência Social</w:t>
            </w:r>
          </w:p>
        </w:tc>
      </w:tr>
      <w:tr w14:paraId="0657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DB28C81">
            <w:pPr>
              <w:rPr>
                <w:rFonts w:hint="default" w:ascii="Arial" w:hAnsi="Arial" w:cs="Arial"/>
                <w:sz w:val="18"/>
                <w:szCs w:val="18"/>
                <w:lang w:eastAsia="zh-CN"/>
              </w:rPr>
            </w:pPr>
            <w:r>
              <w:rPr>
                <w:rFonts w:hint="default" w:ascii="Arial" w:hAnsi="Arial" w:cs="Arial"/>
                <w:sz w:val="18"/>
                <w:szCs w:val="18"/>
                <w:lang w:eastAsia="zh-CN"/>
              </w:rPr>
              <w:t>08</w:t>
            </w:r>
          </w:p>
        </w:tc>
        <w:tc>
          <w:tcPr>
            <w:tcW w:w="6237" w:type="dxa"/>
          </w:tcPr>
          <w:p w14:paraId="73D93568">
            <w:pPr>
              <w:jc w:val="both"/>
              <w:rPr>
                <w:rFonts w:hint="default" w:ascii="Arial" w:hAnsi="Arial" w:cs="Arial"/>
                <w:bCs/>
                <w:sz w:val="18"/>
                <w:szCs w:val="18"/>
              </w:rPr>
            </w:pPr>
            <w:r>
              <w:rPr>
                <w:rFonts w:hint="default" w:ascii="Arial" w:hAnsi="Arial" w:cs="Arial"/>
                <w:bCs/>
                <w:sz w:val="18"/>
                <w:szCs w:val="18"/>
              </w:rPr>
              <w:t>Secretaria  de Saúde</w:t>
            </w:r>
          </w:p>
        </w:tc>
      </w:tr>
      <w:tr w14:paraId="3398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33A917D">
            <w:pPr>
              <w:rPr>
                <w:rFonts w:hint="default" w:ascii="Arial" w:hAnsi="Arial" w:cs="Arial"/>
                <w:sz w:val="18"/>
                <w:szCs w:val="18"/>
                <w:lang w:eastAsia="zh-CN"/>
              </w:rPr>
            </w:pPr>
            <w:r>
              <w:rPr>
                <w:rFonts w:hint="default" w:ascii="Arial" w:hAnsi="Arial" w:cs="Arial"/>
                <w:sz w:val="18"/>
                <w:szCs w:val="18"/>
                <w:lang w:eastAsia="zh-CN"/>
              </w:rPr>
              <w:t>09</w:t>
            </w:r>
          </w:p>
        </w:tc>
        <w:tc>
          <w:tcPr>
            <w:tcW w:w="6237" w:type="dxa"/>
          </w:tcPr>
          <w:p w14:paraId="6CD279C1">
            <w:pPr>
              <w:jc w:val="both"/>
              <w:rPr>
                <w:rFonts w:hint="default" w:ascii="Arial" w:hAnsi="Arial" w:cs="Arial"/>
                <w:bCs/>
                <w:sz w:val="18"/>
                <w:szCs w:val="18"/>
              </w:rPr>
            </w:pPr>
            <w:r>
              <w:rPr>
                <w:rFonts w:hint="default" w:ascii="Arial" w:hAnsi="Arial" w:cs="Arial"/>
                <w:bCs/>
                <w:sz w:val="18"/>
                <w:szCs w:val="18"/>
              </w:rPr>
              <w:t>Fundo Municipal de Saúde</w:t>
            </w:r>
          </w:p>
        </w:tc>
      </w:tr>
      <w:tr w14:paraId="7375C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EC5487B">
            <w:pPr>
              <w:rPr>
                <w:rFonts w:hint="default" w:ascii="Arial" w:hAnsi="Arial" w:cs="Arial"/>
                <w:sz w:val="18"/>
                <w:szCs w:val="18"/>
                <w:lang w:eastAsia="zh-CN"/>
              </w:rPr>
            </w:pPr>
            <w:r>
              <w:rPr>
                <w:rFonts w:hint="default" w:ascii="Arial" w:hAnsi="Arial" w:cs="Arial"/>
                <w:sz w:val="18"/>
                <w:szCs w:val="18"/>
                <w:lang w:eastAsia="zh-CN"/>
              </w:rPr>
              <w:t>10</w:t>
            </w:r>
          </w:p>
        </w:tc>
        <w:tc>
          <w:tcPr>
            <w:tcW w:w="6237" w:type="dxa"/>
          </w:tcPr>
          <w:p w14:paraId="475D882E">
            <w:pPr>
              <w:jc w:val="both"/>
              <w:rPr>
                <w:rFonts w:hint="default" w:ascii="Arial" w:hAnsi="Arial" w:cs="Arial"/>
                <w:bCs/>
                <w:sz w:val="18"/>
                <w:szCs w:val="18"/>
              </w:rPr>
            </w:pPr>
            <w:r>
              <w:rPr>
                <w:rFonts w:hint="default" w:ascii="Arial" w:hAnsi="Arial" w:cs="Arial"/>
                <w:bCs/>
                <w:sz w:val="18"/>
                <w:szCs w:val="18"/>
              </w:rPr>
              <w:t>Secretaria de Educação</w:t>
            </w:r>
          </w:p>
        </w:tc>
      </w:tr>
      <w:tr w14:paraId="3127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77EA0A5">
            <w:pPr>
              <w:rPr>
                <w:rFonts w:hint="default" w:ascii="Arial" w:hAnsi="Arial" w:cs="Arial"/>
                <w:sz w:val="18"/>
                <w:szCs w:val="18"/>
                <w:lang w:eastAsia="zh-CN"/>
              </w:rPr>
            </w:pPr>
            <w:r>
              <w:rPr>
                <w:rFonts w:hint="default" w:ascii="Arial" w:hAnsi="Arial" w:cs="Arial"/>
                <w:sz w:val="18"/>
                <w:szCs w:val="18"/>
                <w:lang w:eastAsia="zh-CN"/>
              </w:rPr>
              <w:t>11</w:t>
            </w:r>
          </w:p>
        </w:tc>
        <w:tc>
          <w:tcPr>
            <w:tcW w:w="6237" w:type="dxa"/>
          </w:tcPr>
          <w:p w14:paraId="3B1B09C4">
            <w:pPr>
              <w:pStyle w:val="222"/>
              <w:ind w:left="0" w:firstLine="0"/>
              <w:rPr>
                <w:rFonts w:hint="default" w:ascii="Arial" w:hAnsi="Arial" w:cs="Arial"/>
                <w:bCs/>
                <w:sz w:val="18"/>
                <w:szCs w:val="18"/>
              </w:rPr>
            </w:pPr>
            <w:r>
              <w:rPr>
                <w:rFonts w:hint="default" w:ascii="Arial" w:hAnsi="Arial" w:cs="Arial"/>
                <w:bCs/>
                <w:sz w:val="18"/>
                <w:szCs w:val="18"/>
              </w:rPr>
              <w:t>Secretaria de Cultura</w:t>
            </w:r>
          </w:p>
        </w:tc>
      </w:tr>
      <w:tr w14:paraId="1AC7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701" w:type="dxa"/>
          </w:tcPr>
          <w:p w14:paraId="7FACE821">
            <w:pPr>
              <w:rPr>
                <w:rFonts w:hint="default" w:ascii="Arial" w:hAnsi="Arial" w:cs="Arial"/>
                <w:sz w:val="18"/>
                <w:szCs w:val="18"/>
                <w:lang w:eastAsia="zh-CN"/>
              </w:rPr>
            </w:pPr>
            <w:r>
              <w:rPr>
                <w:rFonts w:hint="default" w:ascii="Arial" w:hAnsi="Arial" w:cs="Arial"/>
                <w:sz w:val="18"/>
                <w:szCs w:val="18"/>
                <w:lang w:eastAsia="zh-CN"/>
              </w:rPr>
              <w:t>13</w:t>
            </w:r>
          </w:p>
        </w:tc>
        <w:tc>
          <w:tcPr>
            <w:tcW w:w="6237" w:type="dxa"/>
          </w:tcPr>
          <w:p w14:paraId="7BC5DB9F">
            <w:pPr>
              <w:pStyle w:val="222"/>
              <w:ind w:left="352" w:hanging="352"/>
              <w:jc w:val="both"/>
              <w:rPr>
                <w:rFonts w:hint="default" w:ascii="Arial" w:hAnsi="Arial" w:cs="Arial"/>
                <w:bCs/>
                <w:sz w:val="18"/>
                <w:szCs w:val="18"/>
              </w:rPr>
            </w:pPr>
            <w:r>
              <w:rPr>
                <w:rFonts w:hint="default" w:ascii="Arial" w:hAnsi="Arial" w:cs="Arial"/>
                <w:bCs/>
                <w:sz w:val="18"/>
                <w:szCs w:val="18"/>
              </w:rPr>
              <w:t>Secretaria de  Serviços Urbanos</w:t>
            </w:r>
          </w:p>
        </w:tc>
      </w:tr>
      <w:tr w14:paraId="125CC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701" w:type="dxa"/>
          </w:tcPr>
          <w:p w14:paraId="31F5654F">
            <w:pPr>
              <w:rPr>
                <w:rFonts w:hint="default" w:ascii="Arial" w:hAnsi="Arial" w:cs="Arial"/>
                <w:sz w:val="18"/>
                <w:szCs w:val="18"/>
                <w:lang w:eastAsia="zh-CN"/>
              </w:rPr>
            </w:pPr>
            <w:r>
              <w:rPr>
                <w:rFonts w:hint="default" w:ascii="Arial" w:hAnsi="Arial" w:cs="Arial"/>
                <w:sz w:val="18"/>
                <w:szCs w:val="18"/>
                <w:lang w:eastAsia="zh-CN"/>
              </w:rPr>
              <w:t>15</w:t>
            </w:r>
          </w:p>
        </w:tc>
        <w:tc>
          <w:tcPr>
            <w:tcW w:w="6237" w:type="dxa"/>
          </w:tcPr>
          <w:p w14:paraId="072F78EA">
            <w:pPr>
              <w:pStyle w:val="222"/>
              <w:ind w:left="352" w:hanging="352"/>
              <w:jc w:val="both"/>
              <w:rPr>
                <w:rFonts w:hint="default" w:ascii="Arial" w:hAnsi="Arial" w:cs="Arial"/>
                <w:bCs/>
                <w:sz w:val="18"/>
                <w:szCs w:val="18"/>
              </w:rPr>
            </w:pPr>
            <w:r>
              <w:rPr>
                <w:rFonts w:hint="default" w:ascii="Arial" w:hAnsi="Arial" w:cs="Arial"/>
                <w:bCs/>
                <w:sz w:val="18"/>
                <w:szCs w:val="18"/>
              </w:rPr>
              <w:t>Secretaria de Agricultura e meio ambiente</w:t>
            </w:r>
          </w:p>
        </w:tc>
      </w:tr>
      <w:tr w14:paraId="35CA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C870CB0">
            <w:pPr>
              <w:rPr>
                <w:rFonts w:hint="default" w:ascii="Arial" w:hAnsi="Arial" w:cs="Arial"/>
                <w:sz w:val="18"/>
                <w:szCs w:val="18"/>
                <w:lang w:eastAsia="zh-CN"/>
              </w:rPr>
            </w:pPr>
            <w:r>
              <w:rPr>
                <w:rFonts w:hint="default" w:ascii="Arial" w:hAnsi="Arial" w:cs="Arial"/>
                <w:sz w:val="18"/>
                <w:szCs w:val="18"/>
                <w:lang w:eastAsia="zh-CN"/>
              </w:rPr>
              <w:t>17</w:t>
            </w:r>
          </w:p>
        </w:tc>
        <w:tc>
          <w:tcPr>
            <w:tcW w:w="6237" w:type="dxa"/>
          </w:tcPr>
          <w:p w14:paraId="15C11FD5">
            <w:pPr>
              <w:jc w:val="both"/>
              <w:rPr>
                <w:rFonts w:hint="default" w:ascii="Arial" w:hAnsi="Arial" w:cs="Arial"/>
                <w:sz w:val="18"/>
                <w:szCs w:val="18"/>
                <w:lang w:eastAsia="zh-CN"/>
              </w:rPr>
            </w:pPr>
            <w:r>
              <w:rPr>
                <w:rFonts w:hint="default" w:ascii="Arial" w:hAnsi="Arial" w:cs="Arial"/>
                <w:bCs/>
                <w:sz w:val="18"/>
                <w:szCs w:val="18"/>
              </w:rPr>
              <w:t>Secretaria de Esportes</w:t>
            </w:r>
          </w:p>
        </w:tc>
      </w:tr>
      <w:tr w14:paraId="2987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C2BFD7F">
            <w:pPr>
              <w:rPr>
                <w:rFonts w:hint="default" w:ascii="Arial" w:hAnsi="Arial" w:cs="Arial"/>
                <w:sz w:val="18"/>
                <w:szCs w:val="18"/>
                <w:lang w:eastAsia="zh-CN"/>
              </w:rPr>
            </w:pPr>
            <w:r>
              <w:rPr>
                <w:rFonts w:hint="default" w:ascii="Arial" w:hAnsi="Arial" w:cs="Arial"/>
                <w:sz w:val="18"/>
                <w:szCs w:val="18"/>
                <w:lang w:eastAsia="zh-CN"/>
              </w:rPr>
              <w:t>14</w:t>
            </w:r>
          </w:p>
        </w:tc>
        <w:tc>
          <w:tcPr>
            <w:tcW w:w="6237" w:type="dxa"/>
          </w:tcPr>
          <w:p w14:paraId="3CB9F2D3">
            <w:pPr>
              <w:jc w:val="both"/>
              <w:rPr>
                <w:rFonts w:hint="default" w:ascii="Arial" w:hAnsi="Arial" w:cs="Arial"/>
                <w:bCs/>
                <w:sz w:val="18"/>
                <w:szCs w:val="18"/>
              </w:rPr>
            </w:pPr>
            <w:r>
              <w:rPr>
                <w:rFonts w:hint="default" w:ascii="Arial" w:hAnsi="Arial" w:cs="Arial"/>
                <w:bCs/>
                <w:sz w:val="18"/>
                <w:szCs w:val="18"/>
              </w:rPr>
              <w:t>CATRANS</w:t>
            </w:r>
          </w:p>
        </w:tc>
      </w:tr>
      <w:tr w14:paraId="5501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C6E0B12">
            <w:pPr>
              <w:rPr>
                <w:rFonts w:hint="default" w:ascii="Arial" w:hAnsi="Arial" w:cs="Arial"/>
                <w:sz w:val="18"/>
                <w:szCs w:val="18"/>
                <w:lang w:eastAsia="zh-CN"/>
              </w:rPr>
            </w:pPr>
            <w:r>
              <w:rPr>
                <w:rFonts w:hint="default" w:ascii="Arial" w:hAnsi="Arial" w:cs="Arial"/>
                <w:sz w:val="18"/>
                <w:szCs w:val="18"/>
                <w:lang w:eastAsia="zh-CN"/>
              </w:rPr>
              <w:t>16</w:t>
            </w:r>
          </w:p>
        </w:tc>
        <w:tc>
          <w:tcPr>
            <w:tcW w:w="6237" w:type="dxa"/>
          </w:tcPr>
          <w:p w14:paraId="62529236">
            <w:pPr>
              <w:jc w:val="both"/>
              <w:rPr>
                <w:rFonts w:hint="default" w:ascii="Arial" w:hAnsi="Arial" w:cs="Arial"/>
                <w:bCs/>
                <w:sz w:val="18"/>
                <w:szCs w:val="18"/>
              </w:rPr>
            </w:pPr>
            <w:r>
              <w:rPr>
                <w:rFonts w:hint="default" w:ascii="Arial" w:hAnsi="Arial" w:cs="Arial"/>
                <w:bCs/>
                <w:sz w:val="18"/>
                <w:szCs w:val="18"/>
              </w:rPr>
              <w:t>Secretaria de Desenvolvimento Econômico e Gestão Institucional SEDEG</w:t>
            </w:r>
          </w:p>
        </w:tc>
      </w:tr>
    </w:tbl>
    <w:p w14:paraId="53B557AE">
      <w:pPr>
        <w:spacing w:line="360" w:lineRule="auto"/>
        <w:jc w:val="both"/>
        <w:rPr>
          <w:rFonts w:hint="default" w:ascii="Arial" w:hAnsi="Arial" w:cs="Arial"/>
          <w:b/>
          <w:bCs/>
          <w:sz w:val="18"/>
          <w:szCs w:val="18"/>
          <w:lang w:eastAsia="ar-SA"/>
        </w:rPr>
      </w:pPr>
    </w:p>
    <w:p w14:paraId="7C179EC2">
      <w:pPr>
        <w:spacing w:line="360" w:lineRule="auto"/>
        <w:jc w:val="both"/>
        <w:rPr>
          <w:rFonts w:hint="default" w:ascii="Arial" w:hAnsi="Arial" w:cs="Arial"/>
          <w:b/>
          <w:bCs/>
          <w:sz w:val="18"/>
          <w:szCs w:val="18"/>
          <w:lang w:eastAsia="ar-SA"/>
        </w:rPr>
      </w:pPr>
      <w:r>
        <w:rPr>
          <w:rFonts w:hint="default" w:ascii="Arial" w:hAnsi="Arial" w:cs="Arial"/>
          <w:b/>
          <w:bCs/>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6"/>
          <w:rFonts w:hint="default" w:ascii="Arial" w:hAnsi="Arial" w:eastAsia="Arial" w:cs="Arial"/>
          <w:sz w:val="18"/>
          <w:szCs w:val="18"/>
        </w:rPr>
        <w:t>www.gov.br/compras</w:t>
      </w:r>
      <w:r>
        <w:rPr>
          <w:rStyle w:val="326"/>
          <w:rFonts w:hint="default" w:ascii="Arial" w:hAnsi="Arial" w:eastAsia="Arial" w:cs="Arial"/>
          <w:sz w:val="18"/>
          <w:szCs w:val="18"/>
        </w:rPr>
        <w:fldChar w:fldCharType="end"/>
      </w:r>
      <w:r>
        <w:rPr>
          <w:rFonts w:hint="default" w:ascii="Arial" w:hAnsi="Arial" w:cs="Arial"/>
          <w:sz w:val="18"/>
          <w:szCs w:val="18"/>
        </w:rPr>
        <w:t>).</w:t>
      </w:r>
    </w:p>
    <w:p w14:paraId="3EE44B25">
      <w:pPr>
        <w:pStyle w:val="305"/>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5"/>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5"/>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5"/>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2"/>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2"/>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4136F982">
      <w:pPr>
        <w:spacing w:line="360" w:lineRule="auto"/>
        <w:jc w:val="both"/>
        <w:rPr>
          <w:rFonts w:hint="default" w:ascii="Arial" w:hAnsi="Arial" w:cs="Arial"/>
          <w:b/>
          <w:sz w:val="18"/>
          <w:szCs w:val="18"/>
          <w:highlight w:val="none"/>
          <w:u w:val="single"/>
        </w:rPr>
      </w:pPr>
      <w:bookmarkStart w:id="2" w:name="_Ref113883338"/>
      <w:r>
        <w:rPr>
          <w:rFonts w:hint="default" w:ascii="Arial" w:hAnsi="Arial" w:cs="Arial"/>
          <w:b/>
          <w:sz w:val="18"/>
          <w:szCs w:val="18"/>
          <w:highlight w:val="none"/>
          <w:u w:val="single"/>
        </w:rPr>
        <w:t xml:space="preserve">3.7 Para todos os </w:t>
      </w:r>
      <w:r>
        <w:rPr>
          <w:rFonts w:hint="default" w:ascii="Arial" w:hAnsi="Arial" w:cs="Arial"/>
          <w:b/>
          <w:sz w:val="18"/>
          <w:szCs w:val="18"/>
          <w:highlight w:val="none"/>
          <w:u w:val="single"/>
          <w:lang w:val="pt-BR"/>
        </w:rPr>
        <w:t>itens,</w:t>
      </w:r>
      <w:r>
        <w:rPr>
          <w:rFonts w:hint="default" w:ascii="Arial" w:hAnsi="Arial" w:cs="Arial"/>
          <w:b/>
          <w:sz w:val="18"/>
          <w:szCs w:val="18"/>
          <w:highlight w:val="none"/>
          <w:u w:val="single"/>
        </w:rPr>
        <w:t xml:space="preserve"> </w:t>
      </w:r>
      <w:r>
        <w:rPr>
          <w:rFonts w:hint="default" w:ascii="Arial" w:hAnsi="Arial" w:cs="Arial"/>
          <w:b/>
          <w:sz w:val="18"/>
          <w:szCs w:val="18"/>
          <w:highlight w:val="none"/>
          <w:u w:val="single"/>
          <w:lang w:val="pt-BR"/>
        </w:rPr>
        <w:t xml:space="preserve">EXCETO ITEM 01, </w:t>
      </w:r>
      <w:r>
        <w:rPr>
          <w:rFonts w:hint="default" w:ascii="Arial" w:hAnsi="Arial" w:cs="Arial"/>
          <w:b/>
          <w:sz w:val="18"/>
          <w:szCs w:val="18"/>
          <w:highlight w:val="none"/>
          <w:u w:val="single"/>
        </w:rPr>
        <w:t>a participação é exclusiva a Microempresas e Empresas de Pequeno Porte ou equiparadas, nos termos do art. 48 da Lei Complementar nº 123, de 14 de dezembro de 2006.</w:t>
      </w:r>
    </w:p>
    <w:p w14:paraId="5307DCEB">
      <w:pPr>
        <w:pStyle w:val="312"/>
        <w:numPr>
          <w:ilvl w:val="2"/>
          <w:numId w:val="0"/>
        </w:numPr>
        <w:spacing w:before="0" w:after="0" w:line="360" w:lineRule="auto"/>
        <w:ind w:leftChars="0"/>
        <w:rPr>
          <w:rFonts w:hint="default" w:ascii="Arial" w:hAnsi="Arial" w:cs="Arial"/>
          <w:sz w:val="18"/>
          <w:szCs w:val="18"/>
          <w:highlight w:val="none"/>
          <w:lang w:eastAsia="ar-SA"/>
        </w:rPr>
      </w:pPr>
      <w:r>
        <w:rPr>
          <w:rFonts w:hint="default" w:ascii="Arial" w:hAnsi="Arial" w:eastAsia="Times New Roman" w:cs="Arial"/>
          <w:i w:val="0"/>
          <w:iCs w:val="0"/>
          <w:color w:val="auto"/>
          <w:sz w:val="18"/>
          <w:szCs w:val="18"/>
          <w:highlight w:val="none"/>
          <w:lang w:val="pt-BR" w:eastAsia="ar-SA" w:bidi="ar-SA"/>
        </w:rPr>
        <w:t xml:space="preserve">3.7.1. A </w:t>
      </w:r>
      <w:r>
        <w:rPr>
          <w:rFonts w:hint="default" w:ascii="Arial" w:hAnsi="Arial" w:cs="Arial"/>
          <w:i w:val="0"/>
          <w:color w:val="auto"/>
          <w:sz w:val="18"/>
          <w:szCs w:val="18"/>
          <w:highlight w:val="none"/>
        </w:rPr>
        <w:t>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AF27319">
      <w:pPr>
        <w:pStyle w:val="272"/>
        <w:tabs>
          <w:tab w:val="left" w:pos="-23979"/>
          <w:tab w:val="left" w:pos="-22816"/>
        </w:tabs>
        <w:spacing w:line="360" w:lineRule="auto"/>
        <w:rPr>
          <w:highlight w:val="none"/>
        </w:rPr>
      </w:pPr>
      <w:r>
        <w:rPr>
          <w:rFonts w:hint="default" w:ascii="Arial" w:hAnsi="Arial" w:cs="Arial"/>
          <w:sz w:val="18"/>
          <w:szCs w:val="18"/>
          <w:highlight w:val="none"/>
          <w:lang w:val="pt-BR" w:eastAsia="ar-SA"/>
        </w:rPr>
        <w:t xml:space="preserve">3.7.2. </w:t>
      </w:r>
      <w:r>
        <w:rPr>
          <w:rFonts w:hint="default" w:ascii="Arial" w:hAnsi="Arial" w:cs="Arial"/>
          <w:i w:val="0"/>
          <w:color w:val="auto"/>
          <w:sz w:val="18"/>
          <w:szCs w:val="18"/>
          <w:highlight w:val="none"/>
        </w:rPr>
        <w:t xml:space="preserve">Será concedido tratamento favorecido para as microempresas e empresas de pequeno porte, para as sociedades cooperativas </w:t>
      </w:r>
      <w:r>
        <w:rPr>
          <w:rFonts w:hint="default" w:ascii="Arial" w:hAnsi="Arial" w:eastAsia="Times New Roman" w:cs="Arial"/>
          <w:i w:val="0"/>
          <w:color w:val="auto"/>
          <w:sz w:val="18"/>
          <w:szCs w:val="18"/>
          <w:highlight w:val="none"/>
        </w:rPr>
        <w:t xml:space="preserve">mencionadas no </w:t>
      </w:r>
      <w:r>
        <w:rPr>
          <w:rFonts w:hint="default" w:ascii="Arial" w:hAnsi="Arial" w:cs="Arial"/>
          <w:sz w:val="18"/>
          <w:szCs w:val="18"/>
          <w:highlight w:val="none"/>
        </w:rPr>
        <w:fldChar w:fldCharType="begin"/>
      </w:r>
      <w:r>
        <w:rPr>
          <w:rFonts w:hint="default" w:ascii="Arial" w:hAnsi="Arial" w:cs="Arial"/>
          <w:sz w:val="18"/>
          <w:szCs w:val="18"/>
          <w:highlight w:val="none"/>
        </w:rPr>
        <w:instrText xml:space="preserve"> HYPERLINK "http://www.planalto.gov.br/ccivil_03/_ato2019-2022/2021/lei/L14133.htm" \l "art16" </w:instrText>
      </w:r>
      <w:r>
        <w:rPr>
          <w:rFonts w:hint="default" w:ascii="Arial" w:hAnsi="Arial" w:cs="Arial"/>
          <w:sz w:val="18"/>
          <w:szCs w:val="18"/>
          <w:highlight w:val="none"/>
        </w:rPr>
        <w:fldChar w:fldCharType="separate"/>
      </w:r>
      <w:r>
        <w:rPr>
          <w:rStyle w:val="13"/>
          <w:rFonts w:hint="default" w:ascii="Arial" w:hAnsi="Arial" w:eastAsia="Times New Roman" w:cs="Arial"/>
          <w:i w:val="0"/>
          <w:color w:val="auto"/>
          <w:sz w:val="18"/>
          <w:szCs w:val="18"/>
          <w:highlight w:val="none"/>
        </w:rPr>
        <w:t xml:space="preserve">artigo </w:t>
      </w:r>
      <w:r>
        <w:rPr>
          <w:rStyle w:val="13"/>
          <w:rFonts w:hint="default" w:ascii="Arial" w:hAnsi="Arial" w:cs="Arial"/>
          <w:i w:val="0"/>
          <w:color w:val="auto"/>
          <w:sz w:val="18"/>
          <w:szCs w:val="18"/>
          <w:highlight w:val="none"/>
        </w:rPr>
        <w:t>16 da Lei nº 14.133, de 2021</w:t>
      </w:r>
      <w:r>
        <w:rPr>
          <w:rStyle w:val="13"/>
          <w:rFonts w:hint="default" w:ascii="Arial" w:hAnsi="Arial" w:cs="Arial"/>
          <w:i w:val="0"/>
          <w:color w:val="auto"/>
          <w:sz w:val="18"/>
          <w:szCs w:val="18"/>
          <w:highlight w:val="none"/>
        </w:rPr>
        <w:fldChar w:fldCharType="end"/>
      </w:r>
      <w:r>
        <w:rPr>
          <w:rFonts w:hint="default" w:ascii="Arial" w:hAnsi="Arial" w:cs="Arial"/>
          <w:i w:val="0"/>
          <w:color w:val="auto"/>
          <w:sz w:val="18"/>
          <w:szCs w:val="18"/>
          <w:highlight w:val="none"/>
        </w:rPr>
        <w:t xml:space="preserve">, para o agricultor familiar, o produtor rural pessoa física e para o microempreendedor individual - MEI, nos limites previstos da </w:t>
      </w:r>
      <w:r>
        <w:rPr>
          <w:rFonts w:hint="default" w:ascii="Arial" w:hAnsi="Arial" w:cs="Arial"/>
          <w:sz w:val="18"/>
          <w:szCs w:val="18"/>
          <w:highlight w:val="none"/>
        </w:rPr>
        <w:fldChar w:fldCharType="begin"/>
      </w:r>
      <w:r>
        <w:rPr>
          <w:rFonts w:hint="default" w:ascii="Arial" w:hAnsi="Arial" w:cs="Arial"/>
          <w:sz w:val="18"/>
          <w:szCs w:val="18"/>
          <w:highlight w:val="none"/>
        </w:rPr>
        <w:instrText xml:space="preserve"> HYPERLINK "https://www.planalto.gov.br/ccivil_03/leis/lcp/lcp123.htm" </w:instrText>
      </w:r>
      <w:r>
        <w:rPr>
          <w:rFonts w:hint="default" w:ascii="Arial" w:hAnsi="Arial" w:cs="Arial"/>
          <w:sz w:val="18"/>
          <w:szCs w:val="18"/>
          <w:highlight w:val="none"/>
        </w:rPr>
        <w:fldChar w:fldCharType="separate"/>
      </w:r>
      <w:r>
        <w:rPr>
          <w:rStyle w:val="13"/>
          <w:rFonts w:hint="default" w:ascii="Arial" w:hAnsi="Arial" w:cs="Arial"/>
          <w:i w:val="0"/>
          <w:color w:val="auto"/>
          <w:sz w:val="18"/>
          <w:szCs w:val="18"/>
          <w:highlight w:val="none"/>
        </w:rPr>
        <w:t>Lei Complementar nº 123, de 2006</w:t>
      </w:r>
      <w:r>
        <w:rPr>
          <w:rStyle w:val="13"/>
          <w:rFonts w:hint="default" w:ascii="Arial" w:hAnsi="Arial" w:cs="Arial"/>
          <w:i w:val="0"/>
          <w:color w:val="auto"/>
          <w:sz w:val="18"/>
          <w:szCs w:val="18"/>
          <w:highlight w:val="none"/>
        </w:rPr>
        <w:fldChar w:fldCharType="end"/>
      </w:r>
      <w:r>
        <w:rPr>
          <w:rFonts w:hint="default" w:ascii="Arial" w:hAnsi="Arial" w:cs="Arial"/>
          <w:i w:val="0"/>
          <w:color w:val="auto"/>
          <w:sz w:val="18"/>
          <w:szCs w:val="18"/>
          <w:highlight w:val="none"/>
        </w:rPr>
        <w:t xml:space="preserve"> e do Decreto n.º 8.538, de 2015.</w:t>
      </w:r>
    </w:p>
    <w:p w14:paraId="05761CC6">
      <w:pPr>
        <w:pStyle w:val="312"/>
        <w:numPr>
          <w:ilvl w:val="2"/>
          <w:numId w:val="0"/>
        </w:numPr>
        <w:spacing w:before="0" w:after="0" w:line="360" w:lineRule="auto"/>
        <w:ind w:leftChars="0"/>
        <w:rPr>
          <w:b/>
          <w:bCs/>
          <w:i w:val="0"/>
          <w:color w:val="auto"/>
          <w:sz w:val="18"/>
          <w:szCs w:val="18"/>
          <w:highlight w:val="none"/>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p>
    <w:p w14:paraId="146E4312">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1BE9A40D">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3883339"/>
      <w:bookmarkStart w:id="5" w:name="_Ref114659913"/>
    </w:p>
    <w:p w14:paraId="3B9FB938">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2D9A396B">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39CDDA55">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2948EEF7">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05D1169C">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4B2C578D">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7BBC2057">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3"/>
          <w:rFonts w:hint="default" w:ascii="Arial" w:hAnsi="Arial" w:cs="Arial"/>
          <w:i w:val="0"/>
          <w:color w:val="auto"/>
          <w:sz w:val="18"/>
          <w:szCs w:val="18"/>
        </w:rPr>
        <w:t>§ 1º do art. 9º da Lei nº 14.133, de 2021</w:t>
      </w:r>
      <w:r>
        <w:rPr>
          <w:rStyle w:val="13"/>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5"/>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5"/>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5"/>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3FCB7608">
      <w:pPr>
        <w:pStyle w:val="305"/>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5"/>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cs="Arial"/>
          <w:sz w:val="18"/>
          <w:szCs w:val="18"/>
        </w:rPr>
        <w:t>Lei nº 14.133/2021</w:t>
      </w:r>
      <w:r>
        <w:rPr>
          <w:rStyle w:val="13"/>
          <w:rFonts w:hint="default" w:ascii="Arial" w:hAnsi="Arial" w:cs="Arial"/>
          <w:sz w:val="18"/>
          <w:szCs w:val="18"/>
        </w:rPr>
        <w:fldChar w:fldCharType="end"/>
      </w:r>
      <w:r>
        <w:rPr>
          <w:rFonts w:hint="default" w:ascii="Arial" w:hAnsi="Arial" w:cs="Arial"/>
          <w:sz w:val="18"/>
          <w:szCs w:val="18"/>
        </w:rPr>
        <w:t>.</w:t>
      </w:r>
    </w:p>
    <w:p w14:paraId="154080B6">
      <w:pPr>
        <w:pStyle w:val="305"/>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5"/>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2"/>
        <w:rPr>
          <w:rFonts w:hint="default" w:ascii="Arial" w:hAnsi="Arial" w:cs="Arial"/>
          <w:sz w:val="18"/>
          <w:szCs w:val="18"/>
        </w:rPr>
      </w:pPr>
    </w:p>
    <w:p w14:paraId="277D730A">
      <w:pPr>
        <w:pStyle w:val="273"/>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42045C8C">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37AEB331">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615BB431">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p>
    <w:p w14:paraId="23230533">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7"/>
          <w:rFonts w:hint="default" w:ascii="Arial" w:hAnsi="Arial" w:cs="Arial"/>
          <w:sz w:val="18"/>
          <w:szCs w:val="18"/>
        </w:rPr>
        <w:t>incisos III e IV do art. 1º e no inciso III do art. 5º da Constituição Federal</w:t>
      </w:r>
      <w:r>
        <w:rPr>
          <w:rStyle w:val="327"/>
          <w:rFonts w:hint="default" w:ascii="Arial" w:hAnsi="Arial" w:cs="Arial"/>
          <w:sz w:val="18"/>
          <w:szCs w:val="18"/>
        </w:rPr>
        <w:fldChar w:fldCharType="end"/>
      </w:r>
      <w:r>
        <w:rPr>
          <w:rFonts w:hint="default" w:ascii="Arial" w:hAnsi="Arial" w:cs="Arial"/>
          <w:sz w:val="18"/>
          <w:szCs w:val="18"/>
        </w:rPr>
        <w:t>;</w:t>
      </w:r>
    </w:p>
    <w:p w14:paraId="71609A20">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7"/>
          <w:rFonts w:hint="default" w:ascii="Arial" w:hAnsi="Arial" w:cs="Arial"/>
          <w:sz w:val="18"/>
          <w:szCs w:val="18"/>
        </w:rPr>
        <w:t>artigo 16 da Lei nº 14.133, de 2021</w:t>
      </w:r>
      <w:r>
        <w:rPr>
          <w:rStyle w:val="327"/>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3BED02F5">
      <w:pPr>
        <w:pStyle w:val="273"/>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7"/>
          <w:rFonts w:hint="default" w:ascii="Arial" w:hAnsi="Arial" w:cs="Arial"/>
          <w:sz w:val="18"/>
          <w:szCs w:val="18"/>
        </w:rPr>
        <w:t>artigo 3° da Lei Complementar nº 123, de 2006</w:t>
      </w:r>
      <w:r>
        <w:rPr>
          <w:rStyle w:val="327"/>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7"/>
          <w:rFonts w:hint="default" w:ascii="Arial" w:hAnsi="Arial" w:cs="Arial"/>
          <w:sz w:val="18"/>
          <w:szCs w:val="18"/>
        </w:rPr>
        <w:t>arts. 42 a 49</w:t>
      </w:r>
      <w:r>
        <w:rPr>
          <w:rStyle w:val="327"/>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7"/>
          <w:rFonts w:hint="default" w:ascii="Arial" w:hAnsi="Arial" w:cs="Arial"/>
          <w:sz w:val="18"/>
          <w:szCs w:val="18"/>
        </w:rPr>
        <w:t>§§ 1º ao 3º do art. 4º, da Lei n.º 14.133, de 2021.</w:t>
      </w:r>
      <w:r>
        <w:rPr>
          <w:rStyle w:val="327"/>
          <w:rFonts w:hint="default" w:ascii="Arial" w:hAnsi="Arial" w:cs="Arial"/>
          <w:sz w:val="18"/>
          <w:szCs w:val="18"/>
        </w:rPr>
        <w:fldChar w:fldCharType="end"/>
      </w:r>
    </w:p>
    <w:p w14:paraId="1F41931E">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3"/>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7"/>
          <w:rFonts w:hint="default" w:ascii="Arial" w:hAnsi="Arial" w:cs="Arial"/>
          <w:sz w:val="18"/>
          <w:szCs w:val="18"/>
        </w:rPr>
        <w:t>Lei Complementar nº 123, de 2006</w:t>
      </w:r>
      <w:r>
        <w:rPr>
          <w:rStyle w:val="327"/>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7"/>
          <w:rFonts w:hint="default" w:ascii="Arial" w:hAnsi="Arial" w:cs="Arial"/>
          <w:sz w:val="18"/>
          <w:szCs w:val="18"/>
        </w:rPr>
        <w:t>Lei nº 14.133, de 2021</w:t>
      </w:r>
      <w:r>
        <w:rPr>
          <w:rStyle w:val="327"/>
          <w:rFonts w:hint="default" w:ascii="Arial" w:hAnsi="Arial" w:cs="Arial"/>
          <w:sz w:val="18"/>
          <w:szCs w:val="18"/>
        </w:rPr>
        <w:fldChar w:fldCharType="end"/>
      </w:r>
      <w:r>
        <w:rPr>
          <w:rFonts w:hint="default" w:ascii="Arial" w:hAnsi="Arial" w:cs="Arial"/>
          <w:sz w:val="18"/>
          <w:szCs w:val="18"/>
        </w:rPr>
        <w:t>, e neste Edital.</w:t>
      </w:r>
    </w:p>
    <w:p w14:paraId="57B2DE27">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3DECD061">
      <w:pPr>
        <w:pStyle w:val="305"/>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5"/>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6"/>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6"/>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6"/>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5"/>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4BA2A4DA">
      <w:pPr>
        <w:pStyle w:val="305"/>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57E359E">
      <w:pPr>
        <w:pStyle w:val="306"/>
        <w:numPr>
          <w:ilvl w:val="2"/>
          <w:numId w:val="4"/>
        </w:numPr>
        <w:tabs>
          <w:tab w:val="left" w:pos="851"/>
          <w:tab w:val="left" w:pos="993"/>
        </w:tabs>
        <w:spacing w:before="0" w:after="0" w:line="360" w:lineRule="auto"/>
        <w:ind w:left="0" w:firstLine="0"/>
        <w:rPr>
          <w:b w:val="0"/>
          <w:bCs w:val="0"/>
          <w:sz w:val="18"/>
          <w:szCs w:val="18"/>
        </w:rPr>
      </w:pPr>
      <w:r>
        <w:rPr>
          <w:rFonts w:hint="default" w:ascii="Arial" w:hAnsi="Arial" w:cs="Arial"/>
          <w:b w:val="0"/>
          <w:bCs w:val="0"/>
          <w:sz w:val="18"/>
          <w:szCs w:val="18"/>
        </w:rPr>
        <w:t>Marca;</w:t>
      </w:r>
    </w:p>
    <w:p w14:paraId="18B0B914">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6"/>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12C7AEA4">
      <w:pPr>
        <w:pStyle w:val="305"/>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art. 71, inciso IX, da Constituição</w:t>
      </w:r>
      <w:r>
        <w:rPr>
          <w:rStyle w:val="326"/>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5"/>
        <w:tabs>
          <w:tab w:val="left" w:pos="851"/>
          <w:tab w:val="left" w:pos="993"/>
        </w:tabs>
        <w:spacing w:before="0" w:after="0" w:line="240" w:lineRule="auto"/>
        <w:rPr>
          <w:rFonts w:hint="default" w:ascii="Arial" w:hAnsi="Arial" w:cs="Arial"/>
          <w:sz w:val="18"/>
          <w:szCs w:val="18"/>
        </w:rPr>
      </w:pPr>
    </w:p>
    <w:p w14:paraId="4F9E1FE1">
      <w:pPr>
        <w:pStyle w:val="280"/>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04DAC18C">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5"/>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cs="Arial"/>
          <w:iCs/>
          <w:color w:val="auto"/>
          <w:sz w:val="18"/>
          <w:szCs w:val="18"/>
          <w:lang w:val="pt-BR"/>
        </w:rPr>
        <w:t xml:space="preserve">R$ </w:t>
      </w:r>
      <w:r>
        <w:rPr>
          <w:rFonts w:hint="default" w:cs="Arial"/>
          <w:iCs/>
          <w:sz w:val="18"/>
          <w:szCs w:val="18"/>
          <w:lang w:val="pt-BR"/>
        </w:rPr>
        <w:t>0,01 (um centavo).</w:t>
      </w:r>
    </w:p>
    <w:p w14:paraId="59E1DB5C">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6"/>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5"/>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6"/>
          <w:rFonts w:hint="default" w:ascii="Arial" w:hAnsi="Arial" w:eastAsia="zurich bt" w:cs="Arial"/>
          <w:sz w:val="18"/>
          <w:szCs w:val="18"/>
        </w:rPr>
        <w:t>arts. 44 e 45 da Lei Complementar nº 123, de 2006</w:t>
      </w:r>
      <w:r>
        <w:rPr>
          <w:rStyle w:val="326"/>
          <w:rFonts w:hint="default" w:ascii="Arial" w:hAnsi="Arial" w:eastAsia="zurich bt" w:cs="Arial"/>
          <w:sz w:val="18"/>
          <w:szCs w:val="18"/>
        </w:rPr>
        <w:fldChar w:fldCharType="end"/>
      </w:r>
      <w:r>
        <w:rPr>
          <w:rFonts w:hint="default" w:ascii="Arial" w:hAnsi="Arial" w:cs="Arial"/>
          <w:sz w:val="18"/>
          <w:szCs w:val="18"/>
        </w:rPr>
        <w:t>.</w:t>
      </w:r>
    </w:p>
    <w:p w14:paraId="630E34F5">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6"/>
          <w:rFonts w:hint="default" w:ascii="Arial" w:hAnsi="Arial" w:cs="Arial"/>
          <w:sz w:val="18"/>
          <w:szCs w:val="18"/>
        </w:rPr>
        <w:t>art. 60 da Lei nº 14.133, de 2021</w:t>
      </w:r>
      <w:r>
        <w:rPr>
          <w:rStyle w:val="326"/>
          <w:rFonts w:hint="default" w:ascii="Arial" w:hAnsi="Arial" w:cs="Arial"/>
          <w:sz w:val="18"/>
          <w:szCs w:val="18"/>
        </w:rPr>
        <w:fldChar w:fldCharType="end"/>
      </w:r>
      <w:r>
        <w:rPr>
          <w:rFonts w:hint="default" w:ascii="Arial" w:hAnsi="Arial" w:cs="Arial"/>
          <w:sz w:val="18"/>
          <w:szCs w:val="18"/>
        </w:rPr>
        <w:t>, nesta ordem:</w:t>
      </w:r>
    </w:p>
    <w:p w14:paraId="4EB6CE88">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7"/>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6"/>
          <w:rFonts w:hint="default" w:ascii="Arial" w:hAnsi="Arial" w:cs="Arial"/>
          <w:sz w:val="18"/>
          <w:szCs w:val="18"/>
        </w:rPr>
        <w:t>Lei nº 12.187, de 29 de dezembro de 2009</w:t>
      </w:r>
      <w:r>
        <w:rPr>
          <w:rStyle w:val="326"/>
          <w:rFonts w:hint="default" w:ascii="Arial" w:hAnsi="Arial" w:cs="Arial"/>
          <w:sz w:val="18"/>
          <w:szCs w:val="18"/>
        </w:rPr>
        <w:fldChar w:fldCharType="end"/>
      </w:r>
      <w:r>
        <w:rPr>
          <w:rFonts w:hint="default" w:ascii="Arial" w:hAnsi="Arial" w:cs="Arial"/>
          <w:sz w:val="18"/>
          <w:szCs w:val="18"/>
        </w:rPr>
        <w:t>.</w:t>
      </w:r>
    </w:p>
    <w:p w14:paraId="78113A2D">
      <w:pPr>
        <w:pStyle w:val="305"/>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21F513E2">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6"/>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FCB1FA">
      <w:pPr>
        <w:pStyle w:val="306"/>
        <w:numPr>
          <w:ilvl w:val="2"/>
          <w:numId w:val="6"/>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31E6F70">
      <w:pPr>
        <w:pStyle w:val="306"/>
        <w:numPr>
          <w:ilvl w:val="0"/>
          <w:numId w:val="0"/>
        </w:numPr>
        <w:tabs>
          <w:tab w:val="left" w:pos="720"/>
        </w:tabs>
        <w:spacing w:before="0" w:after="0" w:line="360" w:lineRule="auto"/>
        <w:ind w:leftChars="0"/>
        <w:rPr>
          <w:rFonts w:hint="default" w:ascii="Arial" w:hAnsi="Arial" w:cs="Arial"/>
          <w:sz w:val="18"/>
          <w:szCs w:val="18"/>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161E56A3">
      <w:pPr>
        <w:pStyle w:val="305"/>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6.22 </w:t>
      </w: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18223A52">
      <w:pPr>
        <w:pStyle w:val="305"/>
        <w:tabs>
          <w:tab w:val="left" w:pos="851"/>
          <w:tab w:val="left" w:pos="993"/>
        </w:tabs>
        <w:spacing w:before="0" w:after="0" w:line="240" w:lineRule="auto"/>
        <w:rPr>
          <w:rFonts w:hint="default" w:ascii="Arial" w:hAnsi="Arial" w:cs="Arial"/>
          <w:sz w:val="18"/>
          <w:szCs w:val="18"/>
        </w:rPr>
      </w:pPr>
    </w:p>
    <w:p w14:paraId="617BED21">
      <w:pPr>
        <w:pStyle w:val="222"/>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2"/>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6"/>
          <w:rFonts w:hint="default" w:ascii="Arial" w:hAnsi="Arial" w:cs="Arial"/>
          <w:sz w:val="18"/>
          <w:szCs w:val="18"/>
        </w:rPr>
        <w:t>art. 14 da Lei nº 14.133/2021</w:t>
      </w:r>
      <w:r>
        <w:rPr>
          <w:rStyle w:val="326"/>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2"/>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https://www.portaltransparencia.gov.br/sancoes/ceis</w:t>
      </w:r>
      <w:r>
        <w:rPr>
          <w:rStyle w:val="326"/>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2"/>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2"/>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https://www.portaltransparencia.gov.br/sancoes/cnep</w:t>
      </w:r>
      <w:r>
        <w:rPr>
          <w:rStyle w:val="326"/>
          <w:rFonts w:hint="default" w:ascii="Arial" w:hAnsi="Arial" w:cs="Arial"/>
          <w:color w:val="auto"/>
          <w:sz w:val="18"/>
          <w:szCs w:val="18"/>
        </w:rPr>
        <w:fldChar w:fldCharType="end"/>
      </w:r>
      <w:r>
        <w:rPr>
          <w:rFonts w:hint="default" w:ascii="Arial" w:hAnsi="Arial" w:cs="Arial"/>
          <w:sz w:val="18"/>
          <w:szCs w:val="18"/>
        </w:rPr>
        <w:t>).</w:t>
      </w:r>
    </w:p>
    <w:p w14:paraId="725EB89B">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6"/>
          <w:rFonts w:hint="default" w:ascii="Arial" w:hAnsi="Arial" w:cs="Arial"/>
          <w:sz w:val="18"/>
          <w:szCs w:val="18"/>
        </w:rPr>
        <w:t>artigo 12 da Lei n° 8.429, de 1992</w:t>
      </w:r>
      <w:r>
        <w:rPr>
          <w:rStyle w:val="326"/>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29,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F4AB838">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§1º</w:t>
      </w:r>
      <w:r>
        <w:rPr>
          <w:rStyle w:val="326"/>
          <w:rFonts w:hint="default" w:ascii="Arial" w:hAnsi="Arial" w:cs="Arial"/>
          <w:sz w:val="18"/>
          <w:szCs w:val="18"/>
        </w:rPr>
        <w:fldChar w:fldCharType="end"/>
      </w:r>
      <w:r>
        <w:rPr>
          <w:rFonts w:hint="default" w:ascii="Arial" w:hAnsi="Arial" w:cs="Arial"/>
          <w:sz w:val="18"/>
          <w:szCs w:val="18"/>
        </w:rPr>
        <w:t>).</w:t>
      </w:r>
    </w:p>
    <w:p w14:paraId="0C44FBFF">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§2º</w:t>
      </w:r>
      <w:r>
        <w:rPr>
          <w:rStyle w:val="326"/>
          <w:rFonts w:hint="default" w:ascii="Arial" w:hAnsi="Arial" w:cs="Arial"/>
          <w:sz w:val="18"/>
          <w:szCs w:val="18"/>
        </w:rPr>
        <w:fldChar w:fldCharType="end"/>
      </w:r>
      <w:r>
        <w:rPr>
          <w:rFonts w:hint="default" w:ascii="Arial" w:hAnsi="Arial" w:cs="Arial"/>
          <w:sz w:val="18"/>
          <w:szCs w:val="18"/>
        </w:rPr>
        <w:t>).</w:t>
      </w:r>
    </w:p>
    <w:p w14:paraId="44D7EB39">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artigo 29 a 35 da IN SEGES nº 73, de 30 de setembro de 2022</w:t>
      </w:r>
      <w:r>
        <w:rPr>
          <w:rStyle w:val="326"/>
          <w:rFonts w:hint="default" w:ascii="Arial" w:hAnsi="Arial" w:cs="Arial"/>
          <w:sz w:val="18"/>
          <w:szCs w:val="18"/>
        </w:rPr>
        <w:fldChar w:fldCharType="end"/>
      </w:r>
      <w:r>
        <w:rPr>
          <w:rFonts w:hint="default" w:ascii="Arial" w:hAnsi="Arial" w:cs="Arial"/>
          <w:sz w:val="18"/>
          <w:szCs w:val="18"/>
        </w:rPr>
        <w:t>.</w:t>
      </w:r>
    </w:p>
    <w:p w14:paraId="11517942">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6"/>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7"/>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6"/>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5"/>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6"/>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5"/>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5"/>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5"/>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5"/>
        <w:numPr>
          <w:ilvl w:val="1"/>
          <w:numId w:val="7"/>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E451087">
      <w:pPr>
        <w:pStyle w:val="305"/>
        <w:numPr>
          <w:ilvl w:val="0"/>
          <w:numId w:val="0"/>
        </w:numPr>
        <w:tabs>
          <w:tab w:val="left" w:pos="709"/>
          <w:tab w:val="left" w:pos="851"/>
          <w:tab w:val="left" w:pos="993"/>
        </w:tabs>
        <w:spacing w:before="0" w:after="0" w:line="360" w:lineRule="auto"/>
        <w:ind w:leftChars="0"/>
        <w:rPr>
          <w:rFonts w:hint="default" w:ascii="Arial" w:hAnsi="Arial" w:eastAsia="LiberationSerif-Bold"/>
          <w:bCs/>
          <w:sz w:val="18"/>
          <w:szCs w:val="18"/>
          <w:lang w:eastAsia="zh-CN"/>
        </w:rPr>
      </w:pPr>
    </w:p>
    <w:p w14:paraId="3490262C">
      <w:pPr>
        <w:pStyle w:val="280"/>
        <w:widowControl w:val="0"/>
        <w:numPr>
          <w:ilvl w:val="0"/>
          <w:numId w:val="0"/>
        </w:numPr>
        <w:tabs>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4517BF1F">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6"/>
          <w:rFonts w:hint="default" w:ascii="Arial" w:hAnsi="Arial" w:cs="Arial"/>
          <w:sz w:val="18"/>
          <w:szCs w:val="18"/>
        </w:rPr>
        <w:t>arts. 62 a 70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43E5CEEE">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6"/>
          <w:rFonts w:hint="default" w:ascii="Arial" w:hAnsi="Arial" w:cs="Arial"/>
          <w:sz w:val="18"/>
          <w:szCs w:val="18"/>
        </w:rPr>
        <w:t>art. 63, I, da Lei nº 14.133/2021</w:t>
      </w:r>
      <w:r>
        <w:rPr>
          <w:rStyle w:val="326"/>
          <w:rFonts w:hint="default" w:ascii="Arial" w:hAnsi="Arial" w:cs="Arial"/>
          <w:sz w:val="18"/>
          <w:szCs w:val="18"/>
        </w:rPr>
        <w:fldChar w:fldCharType="end"/>
      </w:r>
      <w:r>
        <w:rPr>
          <w:rFonts w:hint="default" w:ascii="Arial" w:hAnsi="Arial" w:cs="Arial"/>
          <w:sz w:val="18"/>
          <w:szCs w:val="18"/>
        </w:rPr>
        <w:t>).</w:t>
      </w:r>
    </w:p>
    <w:p w14:paraId="7D1B7067">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5"/>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3"/>
          <w:rFonts w:hint="default" w:ascii="Arial" w:hAnsi="Arial" w:cs="Arial"/>
          <w:b/>
          <w:sz w:val="18"/>
          <w:szCs w:val="18"/>
        </w:rPr>
        <w:t>Regularidade Fiscal Federal e trabalhista</w:t>
      </w:r>
      <w:r>
        <w:rPr>
          <w:rStyle w:val="13"/>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07D6EBC0">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3"/>
          <w:rFonts w:hint="default" w:ascii="Arial" w:hAnsi="Arial" w:cs="Arial"/>
          <w:b/>
          <w:sz w:val="18"/>
          <w:szCs w:val="18"/>
        </w:rPr>
        <w:t>Regularidade Fiscal Estadual e Municipal</w:t>
      </w:r>
      <w:r>
        <w:rPr>
          <w:rStyle w:val="13"/>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447FE00B">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40C832BA">
      <w:pPr>
        <w:tabs>
          <w:tab w:val="left" w:pos="993"/>
        </w:tabs>
        <w:spacing w:line="360" w:lineRule="auto"/>
        <w:jc w:val="both"/>
        <w:rPr>
          <w:rFonts w:hint="default" w:ascii="Arial" w:hAnsi="Arial" w:cs="Arial"/>
          <w:sz w:val="18"/>
          <w:szCs w:val="18"/>
        </w:rPr>
      </w:pPr>
    </w:p>
    <w:p w14:paraId="76539A72">
      <w:pPr>
        <w:tabs>
          <w:tab w:val="left" w:pos="993"/>
        </w:tabs>
        <w:spacing w:line="360" w:lineRule="auto"/>
        <w:jc w:val="both"/>
        <w:rPr>
          <w:rFonts w:hint="default" w:ascii="Arial" w:hAnsi="Arial" w:cs="Arial"/>
          <w:sz w:val="18"/>
          <w:szCs w:val="18"/>
        </w:rPr>
      </w:pPr>
    </w:p>
    <w:p w14:paraId="5BE9E041">
      <w:pPr>
        <w:pStyle w:val="222"/>
        <w:numPr>
          <w:ilvl w:val="2"/>
          <w:numId w:val="9"/>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ascii="Arial" w:hAnsi="Arial" w:cs="Arial"/>
          <w:b/>
          <w:sz w:val="18"/>
          <w:szCs w:val="18"/>
          <w:highlight w:val="yellow"/>
        </w:rPr>
      </w:pPr>
      <w:r>
        <w:rPr>
          <w:rFonts w:ascii="Arial" w:hAnsi="Arial" w:cs="Arial"/>
          <w:b/>
          <w:sz w:val="18"/>
          <w:szCs w:val="18"/>
          <w:highlight w:val="yellow"/>
        </w:rPr>
        <w:t xml:space="preserve">Nível V - Da Qualificação Técnica </w:t>
      </w:r>
    </w:p>
    <w:p w14:paraId="6F1A3A62">
      <w:pPr>
        <w:pStyle w:val="222"/>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O licitante deverá apresentar  CERTIFICADO DE  AUTORIZAÇÃO DE DISTRIBUIDOR e/ou PONTO DE REVENDA DE GLP válido, emitido pela Agência Nacional do Petróleo, Gás Natural e Biocombustíveis (ANP).</w:t>
      </w: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(2025 e 2024)</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2"/>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val="0"/>
          <w:bCs w:val="0"/>
          <w:color w:val="101010"/>
          <w:spacing w:val="-2"/>
          <w:sz w:val="18"/>
          <w:szCs w:val="18"/>
        </w:rPr>
      </w:pPr>
      <w:r>
        <w:rPr>
          <w:rFonts w:hint="default" w:ascii="Arial" w:hAnsi="Arial" w:cs="Arial"/>
          <w:b w:val="0"/>
          <w:bCs w:val="0"/>
          <w:color w:val="101010"/>
          <w:sz w:val="18"/>
          <w:szCs w:val="18"/>
          <w:lang w:val="pt-BR"/>
        </w:rPr>
        <w:t xml:space="preserve">8.9.6.2.2. </w:t>
      </w:r>
      <w:r>
        <w:rPr>
          <w:rFonts w:hint="default" w:ascii="Arial" w:hAnsi="Arial" w:cs="Arial"/>
          <w:b w:val="0"/>
          <w:bCs w:val="0"/>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b w:val="0"/>
          <w:bCs w:val="0"/>
          <w:color w:val="101010"/>
          <w:spacing w:val="40"/>
          <w:sz w:val="18"/>
          <w:szCs w:val="18"/>
        </w:rPr>
        <w:t xml:space="preserve"> </w:t>
      </w:r>
      <w:r>
        <w:rPr>
          <w:rFonts w:hint="default" w:ascii="Arial" w:hAnsi="Arial" w:cs="Arial"/>
          <w:b w:val="0"/>
          <w:bCs w:val="0"/>
          <w:color w:val="101010"/>
          <w:sz w:val="18"/>
          <w:szCs w:val="18"/>
        </w:rPr>
        <w:t>devidamente autenticado na Junta Comercial da sede ou domicílio da licitante ou em outro órgão</w:t>
      </w:r>
      <w:r>
        <w:rPr>
          <w:rFonts w:hint="default" w:ascii="Arial" w:hAnsi="Arial" w:cs="Arial"/>
          <w:b w:val="0"/>
          <w:bCs w:val="0"/>
          <w:color w:val="101010"/>
          <w:spacing w:val="80"/>
          <w:sz w:val="18"/>
          <w:szCs w:val="18"/>
        </w:rPr>
        <w:t xml:space="preserve"> </w:t>
      </w:r>
      <w:r>
        <w:rPr>
          <w:rFonts w:hint="default" w:ascii="Arial" w:hAnsi="Arial" w:cs="Arial"/>
          <w:b w:val="0"/>
          <w:bCs w:val="0"/>
          <w:color w:val="101010"/>
          <w:spacing w:val="-2"/>
          <w:sz w:val="18"/>
          <w:szCs w:val="18"/>
        </w:rPr>
        <w:t>equivalente;</w:t>
      </w:r>
    </w:p>
    <w:p w14:paraId="4EE93A13">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val="0"/>
          <w:bCs w:val="0"/>
          <w:color w:val="101010"/>
          <w:spacing w:val="-2"/>
          <w:sz w:val="18"/>
          <w:szCs w:val="18"/>
          <w:lang w:val="pt-BR"/>
        </w:rPr>
        <w:t xml:space="preserve">8.9.6.2.3 </w:t>
      </w:r>
      <w:r>
        <w:rPr>
          <w:rFonts w:hint="default" w:ascii="Arial" w:hAnsi="Arial" w:cs="Arial"/>
          <w:b w:val="0"/>
          <w:bCs w:val="0"/>
          <w:color w:val="101010"/>
          <w:sz w:val="18"/>
          <w:szCs w:val="18"/>
        </w:rPr>
        <w:t>Quando</w:t>
      </w:r>
      <w:r>
        <w:rPr>
          <w:rFonts w:hint="default" w:ascii="Arial" w:hAnsi="Arial" w:cs="Arial"/>
          <w:color w:val="101010"/>
          <w:sz w:val="18"/>
          <w:szCs w:val="18"/>
        </w:rPr>
        <w:t xml:space="preserve"> se tratar de sociedade constituída há menos de dois anos, os documentos referidos limitar– se–ão ao último exercício.</w:t>
      </w:r>
    </w:p>
    <w:p w14:paraId="51A0313F">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8"/>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8"/>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4F33891A">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0B22AEE3">
      <w:pPr>
        <w:pStyle w:val="222"/>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AD5C51D">
      <w:pPr>
        <w:pStyle w:val="306"/>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IN nº 3/2018, art. 4º, §1º, e art. 6º, §4º</w:t>
      </w:r>
      <w:r>
        <w:rPr>
          <w:rStyle w:val="326"/>
          <w:rFonts w:hint="default" w:ascii="Arial" w:hAnsi="Arial" w:cs="Arial"/>
          <w:sz w:val="18"/>
          <w:szCs w:val="18"/>
        </w:rPr>
        <w:fldChar w:fldCharType="end"/>
      </w:r>
      <w:r>
        <w:rPr>
          <w:rFonts w:hint="default" w:ascii="Arial" w:hAnsi="Arial" w:cs="Arial"/>
          <w:sz w:val="18"/>
          <w:szCs w:val="18"/>
        </w:rPr>
        <w:t>).</w:t>
      </w:r>
    </w:p>
    <w:p w14:paraId="6ED46D0B">
      <w:pPr>
        <w:pStyle w:val="306"/>
        <w:tabs>
          <w:tab w:val="left" w:pos="993"/>
        </w:tabs>
        <w:spacing w:before="0" w:after="0" w:line="240" w:lineRule="auto"/>
        <w:ind w:left="0"/>
        <w:rPr>
          <w:rFonts w:hint="default" w:ascii="Arial" w:hAnsi="Arial" w:cs="Arial"/>
          <w:sz w:val="18"/>
          <w:szCs w:val="18"/>
        </w:rPr>
      </w:pPr>
    </w:p>
    <w:p w14:paraId="15FF2B4B">
      <w:pPr>
        <w:pStyle w:val="222"/>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3C77605D">
      <w:pPr>
        <w:pStyle w:val="222"/>
        <w:spacing w:line="240" w:lineRule="auto"/>
        <w:ind w:left="0"/>
        <w:jc w:val="both"/>
        <w:rPr>
          <w:rFonts w:hint="default" w:ascii="Arial" w:hAnsi="Arial" w:eastAsia="Arial" w:cs="Arial"/>
          <w:b/>
          <w:sz w:val="18"/>
          <w:szCs w:val="18"/>
        </w:rPr>
      </w:pPr>
    </w:p>
    <w:p w14:paraId="1F1BD9CB">
      <w:pPr>
        <w:pStyle w:val="305"/>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7º,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DE857B9">
      <w:pPr>
        <w:pStyle w:val="306"/>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7º, parágrafo único</w:t>
      </w:r>
      <w:r>
        <w:rPr>
          <w:rStyle w:val="326"/>
          <w:rFonts w:hint="default" w:ascii="Arial" w:hAnsi="Arial" w:cs="Arial"/>
          <w:sz w:val="18"/>
          <w:szCs w:val="18"/>
        </w:rPr>
        <w:fldChar w:fldCharType="end"/>
      </w:r>
      <w:r>
        <w:rPr>
          <w:rFonts w:hint="default" w:ascii="Arial" w:hAnsi="Arial" w:cs="Arial"/>
          <w:sz w:val="18"/>
          <w:szCs w:val="18"/>
        </w:rPr>
        <w:t>).</w:t>
      </w:r>
    </w:p>
    <w:p w14:paraId="75818531">
      <w:pPr>
        <w:pStyle w:val="305"/>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6"/>
        <w:numPr>
          <w:ilvl w:val="0"/>
          <w:numId w:val="0"/>
        </w:numPr>
        <w:spacing w:before="0" w:after="0" w:line="360" w:lineRule="auto"/>
        <w:ind w:leftChars="0"/>
        <w:rPr>
          <w:rFonts w:hint="default" w:ascii="Arial" w:hAnsi="Arial" w:cs="Arial"/>
          <w:i/>
          <w:iCs/>
          <w:sz w:val="18"/>
          <w:szCs w:val="18"/>
        </w:rPr>
      </w:pPr>
      <w:bookmarkStart w:id="21" w:name="_Ref114663151"/>
      <w:bookmarkEnd w:id="21"/>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6"/>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w:t>
      </w:r>
      <w:r>
        <w:rPr>
          <w:rFonts w:hint="default" w:ascii="Arial" w:hAnsi="Arial" w:cs="Arial"/>
          <w:i w:val="0"/>
          <w:iCs w:val="0"/>
          <w:sz w:val="18"/>
          <w:szCs w:val="18"/>
        </w:rPr>
        <w:t xml:space="preserve">encaminharão, por meio do sistema, simultaneamente os documentos de habilitação e a proposta com o preço ou o percentual de desconto, observado o disposto no </w:t>
      </w:r>
      <w:r>
        <w:rPr>
          <w:rFonts w:hint="default" w:ascii="Arial" w:hAnsi="Arial" w:cs="Arial"/>
          <w:i w:val="0"/>
          <w:iCs w:val="0"/>
          <w:sz w:val="18"/>
          <w:szCs w:val="18"/>
        </w:rPr>
        <w:fldChar w:fldCharType="begin"/>
      </w:r>
      <w:r>
        <w:rPr>
          <w:rFonts w:hint="default" w:ascii="Arial" w:hAnsi="Arial" w:cs="Arial"/>
          <w:i w:val="0"/>
          <w:iCs w:val="0"/>
          <w:sz w:val="18"/>
          <w:szCs w:val="18"/>
        </w:rPr>
        <w:instrText xml:space="preserve"> HYPERLINK "https://www.gov.br/compras/pt-br/acesso-a-informacao/legislacao/instrucoes-normativas/instrucao-normativa-seges-me-no-73-de-30-de-setembro-de-2022" </w:instrText>
      </w:r>
      <w:r>
        <w:rPr>
          <w:rFonts w:hint="default" w:ascii="Arial" w:hAnsi="Arial" w:cs="Arial"/>
          <w:i w:val="0"/>
          <w:iCs w:val="0"/>
          <w:sz w:val="18"/>
          <w:szCs w:val="18"/>
        </w:rPr>
        <w:fldChar w:fldCharType="separate"/>
      </w:r>
      <w:r>
        <w:rPr>
          <w:rStyle w:val="326"/>
          <w:rFonts w:hint="default" w:ascii="Arial" w:hAnsi="Arial" w:cs="Arial"/>
          <w:i w:val="0"/>
          <w:iCs w:val="0"/>
          <w:sz w:val="18"/>
          <w:szCs w:val="18"/>
        </w:rPr>
        <w:t>§ 1º do art. 36 e no § 1º do art. 39 da Instrução Normativa SEGES nº 73, de 30 de setembro de 2022.</w:t>
      </w:r>
      <w:r>
        <w:rPr>
          <w:rStyle w:val="326"/>
          <w:rFonts w:hint="default" w:ascii="Arial" w:hAnsi="Arial" w:cs="Arial"/>
          <w:i w:val="0"/>
          <w:iCs w:val="0"/>
          <w:sz w:val="18"/>
          <w:szCs w:val="18"/>
        </w:rPr>
        <w:fldChar w:fldCharType="end"/>
      </w:r>
    </w:p>
    <w:p w14:paraId="621F3228">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5"/>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6"/>
          <w:rFonts w:hint="default" w:ascii="Arial" w:hAnsi="Arial" w:cs="Arial"/>
          <w:b/>
          <w:bCs/>
          <w:sz w:val="18"/>
          <w:szCs w:val="18"/>
        </w:rPr>
        <w:t>Lei 14.133/21, art. 64</w:t>
      </w:r>
      <w:r>
        <w:rPr>
          <w:rStyle w:val="326"/>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6"/>
          <w:rFonts w:hint="default" w:ascii="Arial" w:hAnsi="Arial" w:cs="Arial"/>
          <w:b/>
          <w:bCs/>
          <w:sz w:val="18"/>
          <w:szCs w:val="18"/>
        </w:rPr>
        <w:t>IN 73/2022, art. 39, §4º</w:t>
      </w:r>
      <w:r>
        <w:rPr>
          <w:rStyle w:val="326"/>
          <w:rFonts w:hint="default" w:ascii="Arial" w:hAnsi="Arial" w:cs="Arial"/>
          <w:b/>
          <w:bCs/>
          <w:sz w:val="18"/>
          <w:szCs w:val="18"/>
        </w:rPr>
        <w:fldChar w:fldCharType="end"/>
      </w:r>
      <w:r>
        <w:rPr>
          <w:rFonts w:hint="default" w:ascii="Arial" w:hAnsi="Arial" w:cs="Arial"/>
          <w:b/>
          <w:bCs/>
          <w:sz w:val="18"/>
          <w:szCs w:val="18"/>
        </w:rPr>
        <w:t>):</w:t>
      </w:r>
    </w:p>
    <w:p w14:paraId="35207439">
      <w:pPr>
        <w:pStyle w:val="306"/>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6"/>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5"/>
        <w:numPr>
          <w:ilvl w:val="0"/>
          <w:numId w:val="0"/>
        </w:numPr>
        <w:tabs>
          <w:tab w:val="left" w:pos="993"/>
        </w:tabs>
        <w:spacing w:before="0" w:after="0" w:line="360" w:lineRule="auto"/>
        <w:ind w:leftChars="0"/>
        <w:rPr>
          <w:rFonts w:hint="default" w:ascii="Arial" w:hAnsi="Arial" w:cs="Arial"/>
          <w:sz w:val="18"/>
          <w:szCs w:val="18"/>
        </w:rPr>
      </w:pPr>
      <w:bookmarkStart w:id="22" w:name="_Ref114670319"/>
      <w:bookmarkEnd w:id="22"/>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804B9D2">
      <w:pPr>
        <w:pStyle w:val="305"/>
        <w:numPr>
          <w:ilvl w:val="0"/>
          <w:numId w:val="0"/>
        </w:numPr>
        <w:tabs>
          <w:tab w:val="left" w:pos="993"/>
        </w:tabs>
        <w:spacing w:before="0" w:after="0" w:line="360" w:lineRule="auto"/>
        <w:ind w:leftChars="0"/>
        <w:rPr>
          <w:rFonts w:ascii="Arial" w:hAnsi="Arial" w:cs="Arial"/>
          <w:bCs/>
          <w:sz w:val="18"/>
          <w:szCs w:val="18"/>
        </w:rPr>
      </w:pPr>
      <w:bookmarkStart w:id="23" w:name="_Ref114665528"/>
      <w:bookmarkEnd w:id="23"/>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1DEEB9">
      <w:pPr>
        <w:pStyle w:val="305"/>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4C500BA2">
      <w:pPr>
        <w:pStyle w:val="305"/>
        <w:numPr>
          <w:ilvl w:val="0"/>
          <w:numId w:val="0"/>
        </w:numPr>
        <w:tabs>
          <w:tab w:val="left" w:pos="993"/>
        </w:tabs>
        <w:spacing w:before="0" w:after="0" w:line="360" w:lineRule="auto"/>
        <w:ind w:leftChars="0"/>
        <w:rPr>
          <w:rFonts w:hint="default" w:ascii="Arial" w:hAnsi="Arial" w:cs="Arial" w:eastAsiaTheme="minorHAnsi"/>
          <w:bCs/>
          <w:sz w:val="18"/>
          <w:szCs w:val="18"/>
          <w:lang w:val="pt-BR"/>
        </w:rPr>
      </w:pPr>
      <w:r>
        <w:rPr>
          <w:rFonts w:hint="default" w:cs="Arial"/>
          <w:bCs/>
          <w:sz w:val="18"/>
          <w:szCs w:val="18"/>
          <w:lang w:val="pt-BR"/>
        </w:rPr>
        <w:t xml:space="preserve">8.21 </w:t>
      </w:r>
      <w:r>
        <w:rPr>
          <w:rFonts w:ascii="Arial" w:hAnsi="Arial" w:cs="Arial"/>
          <w:bCs/>
          <w:sz w:val="18"/>
          <w:szCs w:val="18"/>
        </w:rPr>
        <w:t>Os documentos não poderão ser substituídos por qualquer tipo de protocolo.</w:t>
      </w:r>
    </w:p>
    <w:p w14:paraId="4BD183ED">
      <w:pPr>
        <w:pStyle w:val="305"/>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1629F2E0">
      <w:pPr>
        <w:pStyle w:val="305"/>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8.2</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277BCF30">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8.2</w:t>
      </w:r>
      <w:r>
        <w:rPr>
          <w:rFonts w:hint="default" w:cs="Arial"/>
          <w:sz w:val="18"/>
          <w:szCs w:val="18"/>
          <w:lang w:val="pt-BR"/>
        </w:rPr>
        <w:t>4</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art. 4º do Decreto nº 8.538/2015</w:t>
      </w:r>
      <w:r>
        <w:rPr>
          <w:rStyle w:val="326"/>
          <w:rFonts w:hint="default" w:ascii="Arial" w:hAnsi="Arial" w:cs="Arial"/>
          <w:sz w:val="18"/>
          <w:szCs w:val="18"/>
        </w:rPr>
        <w:fldChar w:fldCharType="end"/>
      </w:r>
      <w:r>
        <w:rPr>
          <w:rFonts w:hint="default" w:ascii="Arial" w:hAnsi="Arial" w:cs="Arial"/>
          <w:sz w:val="18"/>
          <w:szCs w:val="18"/>
        </w:rPr>
        <w:t>).</w:t>
      </w:r>
    </w:p>
    <w:p w14:paraId="553D1585">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8.2</w:t>
      </w:r>
      <w:r>
        <w:rPr>
          <w:rFonts w:hint="default" w:cs="Arial"/>
          <w:sz w:val="18"/>
          <w:szCs w:val="18"/>
          <w:lang w:val="pt-BR"/>
        </w:rPr>
        <w:t>5</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0325AE6">
      <w:pPr>
        <w:pStyle w:val="305"/>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6</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75758688">
      <w:pPr>
        <w:pStyle w:val="305"/>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80"/>
        <w:widowControl w:val="0"/>
        <w:numPr>
          <w:ilvl w:val="0"/>
          <w:numId w:val="11"/>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5067ECE4">
      <w:pPr>
        <w:pStyle w:val="305"/>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4070C5EE">
      <w:pPr>
        <w:pStyle w:val="305"/>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5"/>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6"/>
        <w:numPr>
          <w:ilvl w:val="2"/>
          <w:numId w:val="12"/>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6"/>
        <w:numPr>
          <w:ilvl w:val="3"/>
          <w:numId w:val="13"/>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3"/>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6"/>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6"/>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6"/>
          <w:rFonts w:hint="default" w:ascii="Arial" w:hAnsi="Arial" w:cs="Arial"/>
          <w:sz w:val="18"/>
          <w:szCs w:val="18"/>
        </w:rPr>
        <w:t>§ 1º do art. 17 da Lei nº 14.133, de 2021</w:t>
      </w:r>
      <w:r>
        <w:rPr>
          <w:rStyle w:val="326"/>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5"/>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5"/>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5"/>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3"/>
          <w:rFonts w:hint="default" w:ascii="Arial" w:hAnsi="Arial" w:cs="Arial"/>
          <w:sz w:val="18"/>
          <w:szCs w:val="18"/>
        </w:rPr>
        <w:t>www.cataguases.mg.gov.br</w:t>
      </w:r>
      <w:r>
        <w:rPr>
          <w:rStyle w:val="13"/>
          <w:rFonts w:hint="default" w:ascii="Arial" w:hAnsi="Arial" w:cs="Arial"/>
          <w:sz w:val="18"/>
          <w:szCs w:val="18"/>
        </w:rPr>
        <w:fldChar w:fldCharType="end"/>
      </w:r>
      <w:r>
        <w:rPr>
          <w:rFonts w:hint="default" w:ascii="Arial" w:hAnsi="Arial" w:cs="Arial"/>
          <w:sz w:val="18"/>
          <w:szCs w:val="18"/>
        </w:rPr>
        <w:t>.</w:t>
      </w:r>
    </w:p>
    <w:p w14:paraId="7C84D15E">
      <w:pPr>
        <w:pStyle w:val="305"/>
        <w:tabs>
          <w:tab w:val="left" w:pos="993"/>
        </w:tabs>
        <w:spacing w:before="0" w:after="0" w:line="360" w:lineRule="auto"/>
        <w:rPr>
          <w:rFonts w:hint="default" w:ascii="Arial" w:hAnsi="Arial" w:cs="Arial"/>
          <w:sz w:val="18"/>
          <w:szCs w:val="18"/>
        </w:rPr>
      </w:pPr>
    </w:p>
    <w:p w14:paraId="7E5DE3FF">
      <w:pPr>
        <w:pStyle w:val="280"/>
        <w:numPr>
          <w:ilvl w:val="0"/>
          <w:numId w:val="12"/>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80"/>
        <w:numPr>
          <w:ilvl w:val="1"/>
          <w:numId w:val="14"/>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0A4DC172">
      <w:pPr>
        <w:tabs>
          <w:tab w:val="left" w:pos="567"/>
        </w:tabs>
        <w:jc w:val="both"/>
        <w:rPr>
          <w:rFonts w:hint="default" w:ascii="Arial" w:hAnsi="Arial" w:cs="Arial"/>
          <w:sz w:val="18"/>
          <w:szCs w:val="18"/>
        </w:rPr>
      </w:pPr>
    </w:p>
    <w:p w14:paraId="6CCD9262">
      <w:pPr>
        <w:pStyle w:val="222"/>
        <w:numPr>
          <w:ilvl w:val="0"/>
          <w:numId w:val="15"/>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0692BC77">
      <w:pPr>
        <w:pStyle w:val="222"/>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7D69FFF">
      <w:pPr>
        <w:pStyle w:val="222"/>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0666B065">
      <w:pPr>
        <w:pStyle w:val="305"/>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47451495">
      <w:pPr>
        <w:pStyle w:val="305"/>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1C0E39F3">
      <w:pPr>
        <w:pStyle w:val="305"/>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0897A6DD">
      <w:pPr>
        <w:pStyle w:val="305"/>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274AD96">
      <w:pPr>
        <w:pStyle w:val="305"/>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338F428A">
      <w:pPr>
        <w:pStyle w:val="305"/>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ACFC2A">
      <w:pPr>
        <w:pStyle w:val="305"/>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661A76">
      <w:pPr>
        <w:pStyle w:val="305"/>
        <w:tabs>
          <w:tab w:val="left" w:pos="0"/>
        </w:tabs>
        <w:suppressAutoHyphens w:val="0"/>
        <w:spacing w:before="0" w:after="0" w:line="240" w:lineRule="auto"/>
        <w:rPr>
          <w:rFonts w:hint="default" w:ascii="Arial" w:hAnsi="Arial" w:cs="Arial"/>
          <w:sz w:val="18"/>
          <w:szCs w:val="18"/>
        </w:rPr>
      </w:pPr>
    </w:p>
    <w:p w14:paraId="3E0EFF75">
      <w:pPr>
        <w:pStyle w:val="280"/>
        <w:widowControl w:val="0"/>
        <w:numPr>
          <w:ilvl w:val="0"/>
          <w:numId w:val="15"/>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528CA83B">
      <w:pPr>
        <w:pStyle w:val="280"/>
        <w:widowControl w:val="0"/>
        <w:numPr>
          <w:ilvl w:val="1"/>
          <w:numId w:val="15"/>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6"/>
        <w:numPr>
          <w:ilvl w:val="2"/>
          <w:numId w:val="15"/>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5"/>
        <w:numPr>
          <w:ilvl w:val="1"/>
          <w:numId w:val="15"/>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6"/>
        <w:numPr>
          <w:ilvl w:val="1"/>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6"/>
        <w:numPr>
          <w:ilvl w:val="2"/>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5"/>
        <w:numPr>
          <w:ilvl w:val="1"/>
          <w:numId w:val="15"/>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6"/>
        <w:numPr>
          <w:ilvl w:val="2"/>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5"/>
        <w:numPr>
          <w:ilvl w:val="1"/>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5C7D0A41">
      <w:pPr>
        <w:pStyle w:val="306"/>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2379948E">
      <w:pPr>
        <w:pStyle w:val="306"/>
        <w:tabs>
          <w:tab w:val="left" w:pos="0"/>
        </w:tabs>
        <w:suppressAutoHyphens w:val="0"/>
        <w:spacing w:before="0" w:after="0" w:line="240" w:lineRule="auto"/>
        <w:ind w:left="0"/>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 xml:space="preserve">14.1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358E10FE">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28208C42">
      <w:pPr>
        <w:autoSpaceDE w:val="0"/>
        <w:autoSpaceDN w:val="0"/>
        <w:adjustRightInd w:val="0"/>
        <w:spacing w:line="360" w:lineRule="auto"/>
        <w:jc w:val="both"/>
        <w:rPr>
          <w:rFonts w:hint="default" w:ascii="Arial" w:hAnsi="Arial" w:cs="Arial"/>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rPr>
        <w:t xml:space="preserve">16.4 A dotação orçamentária destinada ao pagamento do objeto licitado será prevista e indicada </w:t>
      </w:r>
      <w:r>
        <w:rPr>
          <w:rFonts w:hint="default" w:ascii="Arial" w:hAnsi="Arial" w:cs="Arial"/>
          <w:sz w:val="18"/>
          <w:szCs w:val="18"/>
          <w:lang w:val="pt-BR"/>
        </w:rPr>
        <w:t xml:space="preserve">na autorização de </w:t>
      </w:r>
      <w:r>
        <w:rPr>
          <w:rFonts w:hint="default" w:ascii="Arial" w:hAnsi="Arial" w:cs="Arial"/>
          <w:b w:val="0"/>
          <w:bCs w:val="0"/>
          <w:sz w:val="18"/>
          <w:szCs w:val="18"/>
          <w:lang w:val="pt-BR"/>
        </w:rPr>
        <w:t>fornecimento ou nota de empenho emitida</w:t>
      </w:r>
      <w:r>
        <w:rPr>
          <w:rFonts w:hint="default" w:ascii="Arial" w:hAnsi="Arial" w:cs="Arial"/>
          <w:b w:val="0"/>
          <w:bCs w:val="0"/>
          <w:sz w:val="18"/>
          <w:szCs w:val="18"/>
        </w:rPr>
        <w:t xml:space="preserve"> pela área competente da Prefeitura Municipal de Cataguases, sendo:</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6237"/>
      </w:tblGrid>
      <w:tr w14:paraId="6CE88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2D57F89">
            <w:pPr>
              <w:rPr>
                <w:rFonts w:hint="default" w:ascii="Arial" w:hAnsi="Arial" w:cs="Arial"/>
                <w:b/>
                <w:bCs/>
                <w:sz w:val="18"/>
                <w:szCs w:val="18"/>
                <w:lang w:eastAsia="zh-CN"/>
              </w:rPr>
            </w:pPr>
            <w:r>
              <w:rPr>
                <w:rFonts w:hint="default" w:ascii="Arial" w:hAnsi="Arial" w:cs="Arial"/>
                <w:b/>
                <w:bCs/>
                <w:sz w:val="18"/>
                <w:szCs w:val="18"/>
                <w:lang w:eastAsia="zh-CN"/>
              </w:rPr>
              <w:t>Centro de Custo</w:t>
            </w:r>
          </w:p>
        </w:tc>
        <w:tc>
          <w:tcPr>
            <w:tcW w:w="6237" w:type="dxa"/>
          </w:tcPr>
          <w:p w14:paraId="77D814E7">
            <w:pPr>
              <w:rPr>
                <w:rFonts w:hint="default" w:ascii="Arial" w:hAnsi="Arial" w:cs="Arial"/>
                <w:b/>
                <w:bCs/>
                <w:sz w:val="18"/>
                <w:szCs w:val="18"/>
                <w:lang w:eastAsia="zh-CN"/>
              </w:rPr>
            </w:pPr>
            <w:r>
              <w:rPr>
                <w:rFonts w:hint="default" w:ascii="Arial" w:hAnsi="Arial" w:cs="Arial"/>
                <w:b/>
                <w:bCs/>
                <w:sz w:val="18"/>
                <w:szCs w:val="18"/>
                <w:lang w:eastAsia="zh-CN"/>
              </w:rPr>
              <w:t>Área requisitante</w:t>
            </w:r>
          </w:p>
        </w:tc>
      </w:tr>
      <w:tr w14:paraId="70A2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E5AE25E">
            <w:pPr>
              <w:rPr>
                <w:rFonts w:hint="default" w:ascii="Arial" w:hAnsi="Arial" w:cs="Arial"/>
                <w:sz w:val="18"/>
                <w:szCs w:val="18"/>
                <w:lang w:eastAsia="zh-CN"/>
              </w:rPr>
            </w:pPr>
            <w:r>
              <w:rPr>
                <w:rFonts w:hint="default" w:ascii="Arial" w:hAnsi="Arial" w:cs="Arial"/>
                <w:sz w:val="18"/>
                <w:szCs w:val="18"/>
                <w:lang w:eastAsia="zh-CN"/>
              </w:rPr>
              <w:t>01</w:t>
            </w:r>
          </w:p>
        </w:tc>
        <w:tc>
          <w:tcPr>
            <w:tcW w:w="6237" w:type="dxa"/>
          </w:tcPr>
          <w:p w14:paraId="69D83818">
            <w:pPr>
              <w:jc w:val="both"/>
              <w:rPr>
                <w:rFonts w:hint="default" w:ascii="Arial" w:hAnsi="Arial" w:cs="Arial"/>
                <w:sz w:val="18"/>
                <w:szCs w:val="18"/>
                <w:lang w:eastAsia="zh-CN"/>
              </w:rPr>
            </w:pPr>
            <w:r>
              <w:rPr>
                <w:rFonts w:hint="default" w:ascii="Arial" w:hAnsi="Arial" w:cs="Arial"/>
                <w:bCs/>
                <w:sz w:val="18"/>
                <w:szCs w:val="18"/>
              </w:rPr>
              <w:t xml:space="preserve">Gabinete  </w:t>
            </w:r>
          </w:p>
        </w:tc>
      </w:tr>
      <w:tr w14:paraId="0271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171C2DF">
            <w:pPr>
              <w:rPr>
                <w:rFonts w:hint="default" w:ascii="Arial" w:hAnsi="Arial" w:cs="Arial"/>
                <w:sz w:val="18"/>
                <w:szCs w:val="18"/>
                <w:lang w:eastAsia="zh-CN"/>
              </w:rPr>
            </w:pPr>
            <w:r>
              <w:rPr>
                <w:rFonts w:hint="default" w:ascii="Arial" w:hAnsi="Arial" w:cs="Arial"/>
                <w:sz w:val="18"/>
                <w:szCs w:val="18"/>
                <w:lang w:eastAsia="zh-CN"/>
              </w:rPr>
              <w:t>02</w:t>
            </w:r>
          </w:p>
        </w:tc>
        <w:tc>
          <w:tcPr>
            <w:tcW w:w="6237" w:type="dxa"/>
          </w:tcPr>
          <w:p w14:paraId="283E24A5">
            <w:pPr>
              <w:jc w:val="both"/>
              <w:rPr>
                <w:rFonts w:hint="default" w:ascii="Arial" w:hAnsi="Arial" w:cs="Arial"/>
                <w:bCs/>
                <w:sz w:val="18"/>
                <w:szCs w:val="18"/>
              </w:rPr>
            </w:pPr>
            <w:r>
              <w:rPr>
                <w:rFonts w:hint="default" w:ascii="Arial" w:hAnsi="Arial" w:cs="Arial"/>
                <w:bCs/>
                <w:sz w:val="18"/>
                <w:szCs w:val="18"/>
              </w:rPr>
              <w:t>Secretaria de Administração</w:t>
            </w:r>
          </w:p>
        </w:tc>
      </w:tr>
      <w:tr w14:paraId="15BA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94EC440">
            <w:pPr>
              <w:rPr>
                <w:rFonts w:hint="default" w:ascii="Arial" w:hAnsi="Arial" w:cs="Arial"/>
                <w:sz w:val="18"/>
                <w:szCs w:val="18"/>
                <w:lang w:eastAsia="zh-CN"/>
              </w:rPr>
            </w:pPr>
            <w:r>
              <w:rPr>
                <w:rFonts w:hint="default" w:ascii="Arial" w:hAnsi="Arial" w:cs="Arial"/>
                <w:sz w:val="18"/>
                <w:szCs w:val="18"/>
                <w:lang w:eastAsia="zh-CN"/>
              </w:rPr>
              <w:t>04</w:t>
            </w:r>
          </w:p>
        </w:tc>
        <w:tc>
          <w:tcPr>
            <w:tcW w:w="6237" w:type="dxa"/>
          </w:tcPr>
          <w:p w14:paraId="32A3456A">
            <w:pPr>
              <w:jc w:val="both"/>
              <w:rPr>
                <w:rFonts w:hint="default" w:ascii="Arial" w:hAnsi="Arial" w:cs="Arial"/>
                <w:sz w:val="18"/>
                <w:szCs w:val="18"/>
                <w:lang w:eastAsia="zh-CN"/>
              </w:rPr>
            </w:pPr>
            <w:r>
              <w:rPr>
                <w:rFonts w:hint="default" w:ascii="Arial" w:hAnsi="Arial" w:cs="Arial"/>
                <w:bCs/>
                <w:sz w:val="18"/>
                <w:szCs w:val="18"/>
              </w:rPr>
              <w:t>Secretaria de Fazenda</w:t>
            </w:r>
          </w:p>
        </w:tc>
      </w:tr>
      <w:tr w14:paraId="7F52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560A657">
            <w:pPr>
              <w:rPr>
                <w:rFonts w:hint="default" w:ascii="Arial" w:hAnsi="Arial" w:cs="Arial"/>
                <w:sz w:val="18"/>
                <w:szCs w:val="18"/>
                <w:lang w:eastAsia="zh-CN"/>
              </w:rPr>
            </w:pPr>
            <w:r>
              <w:rPr>
                <w:rFonts w:hint="default" w:ascii="Arial" w:hAnsi="Arial" w:cs="Arial"/>
                <w:sz w:val="18"/>
                <w:szCs w:val="18"/>
                <w:lang w:eastAsia="zh-CN"/>
              </w:rPr>
              <w:t>06</w:t>
            </w:r>
          </w:p>
        </w:tc>
        <w:tc>
          <w:tcPr>
            <w:tcW w:w="6237" w:type="dxa"/>
          </w:tcPr>
          <w:p w14:paraId="61AB26B4">
            <w:pPr>
              <w:jc w:val="both"/>
              <w:rPr>
                <w:rFonts w:hint="default" w:ascii="Arial" w:hAnsi="Arial" w:cs="Arial"/>
                <w:sz w:val="18"/>
                <w:szCs w:val="18"/>
                <w:lang w:eastAsia="zh-CN"/>
              </w:rPr>
            </w:pPr>
            <w:r>
              <w:rPr>
                <w:rFonts w:hint="default" w:ascii="Arial" w:hAnsi="Arial" w:cs="Arial"/>
                <w:bCs/>
                <w:sz w:val="18"/>
                <w:szCs w:val="18"/>
              </w:rPr>
              <w:t xml:space="preserve">Secretaria de Desenvolvimento Social </w:t>
            </w:r>
          </w:p>
        </w:tc>
      </w:tr>
      <w:tr w14:paraId="36EC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AB1C2D1">
            <w:pPr>
              <w:rPr>
                <w:rFonts w:hint="default" w:ascii="Arial" w:hAnsi="Arial" w:cs="Arial"/>
                <w:sz w:val="18"/>
                <w:szCs w:val="18"/>
                <w:lang w:eastAsia="zh-CN"/>
              </w:rPr>
            </w:pPr>
            <w:r>
              <w:rPr>
                <w:rFonts w:hint="default" w:ascii="Arial" w:hAnsi="Arial" w:cs="Arial"/>
                <w:sz w:val="18"/>
                <w:szCs w:val="18"/>
                <w:lang w:eastAsia="zh-CN"/>
              </w:rPr>
              <w:t>07</w:t>
            </w:r>
          </w:p>
        </w:tc>
        <w:tc>
          <w:tcPr>
            <w:tcW w:w="6237" w:type="dxa"/>
          </w:tcPr>
          <w:p w14:paraId="5F8FF4DF">
            <w:pPr>
              <w:jc w:val="both"/>
              <w:rPr>
                <w:rFonts w:hint="default" w:ascii="Arial" w:hAnsi="Arial" w:cs="Arial"/>
                <w:bCs/>
                <w:sz w:val="18"/>
                <w:szCs w:val="18"/>
              </w:rPr>
            </w:pPr>
            <w:r>
              <w:rPr>
                <w:rFonts w:hint="default" w:ascii="Arial" w:hAnsi="Arial" w:cs="Arial"/>
                <w:bCs/>
                <w:sz w:val="18"/>
                <w:szCs w:val="18"/>
              </w:rPr>
              <w:t>Fundo  Municipal de Assistência Social</w:t>
            </w:r>
          </w:p>
        </w:tc>
      </w:tr>
      <w:tr w14:paraId="2AB0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7D887BD">
            <w:pPr>
              <w:rPr>
                <w:rFonts w:hint="default" w:ascii="Arial" w:hAnsi="Arial" w:cs="Arial"/>
                <w:sz w:val="18"/>
                <w:szCs w:val="18"/>
                <w:lang w:eastAsia="zh-CN"/>
              </w:rPr>
            </w:pPr>
            <w:r>
              <w:rPr>
                <w:rFonts w:hint="default" w:ascii="Arial" w:hAnsi="Arial" w:cs="Arial"/>
                <w:sz w:val="18"/>
                <w:szCs w:val="18"/>
                <w:lang w:eastAsia="zh-CN"/>
              </w:rPr>
              <w:t>08</w:t>
            </w:r>
          </w:p>
        </w:tc>
        <w:tc>
          <w:tcPr>
            <w:tcW w:w="6237" w:type="dxa"/>
          </w:tcPr>
          <w:p w14:paraId="45F30832">
            <w:pPr>
              <w:jc w:val="both"/>
              <w:rPr>
                <w:rFonts w:hint="default" w:ascii="Arial" w:hAnsi="Arial" w:cs="Arial"/>
                <w:bCs/>
                <w:sz w:val="18"/>
                <w:szCs w:val="18"/>
              </w:rPr>
            </w:pPr>
            <w:r>
              <w:rPr>
                <w:rFonts w:hint="default" w:ascii="Arial" w:hAnsi="Arial" w:cs="Arial"/>
                <w:bCs/>
                <w:sz w:val="18"/>
                <w:szCs w:val="18"/>
              </w:rPr>
              <w:t>Secretaria  de Saúde</w:t>
            </w:r>
          </w:p>
        </w:tc>
      </w:tr>
      <w:tr w14:paraId="5DB2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89CBEFB">
            <w:pPr>
              <w:rPr>
                <w:rFonts w:hint="default" w:ascii="Arial" w:hAnsi="Arial" w:cs="Arial"/>
                <w:sz w:val="18"/>
                <w:szCs w:val="18"/>
                <w:lang w:eastAsia="zh-CN"/>
              </w:rPr>
            </w:pPr>
            <w:r>
              <w:rPr>
                <w:rFonts w:hint="default" w:ascii="Arial" w:hAnsi="Arial" w:cs="Arial"/>
                <w:sz w:val="18"/>
                <w:szCs w:val="18"/>
                <w:lang w:eastAsia="zh-CN"/>
              </w:rPr>
              <w:t>09</w:t>
            </w:r>
          </w:p>
        </w:tc>
        <w:tc>
          <w:tcPr>
            <w:tcW w:w="6237" w:type="dxa"/>
          </w:tcPr>
          <w:p w14:paraId="368C86B1">
            <w:pPr>
              <w:jc w:val="both"/>
              <w:rPr>
                <w:rFonts w:hint="default" w:ascii="Arial" w:hAnsi="Arial" w:cs="Arial"/>
                <w:bCs/>
                <w:sz w:val="18"/>
                <w:szCs w:val="18"/>
              </w:rPr>
            </w:pPr>
            <w:r>
              <w:rPr>
                <w:rFonts w:hint="default" w:ascii="Arial" w:hAnsi="Arial" w:cs="Arial"/>
                <w:bCs/>
                <w:sz w:val="18"/>
                <w:szCs w:val="18"/>
              </w:rPr>
              <w:t>Fundo Municipal de Saúde</w:t>
            </w:r>
          </w:p>
        </w:tc>
      </w:tr>
      <w:tr w14:paraId="4485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7349CB5">
            <w:pPr>
              <w:rPr>
                <w:rFonts w:hint="default" w:ascii="Arial" w:hAnsi="Arial" w:cs="Arial"/>
                <w:sz w:val="18"/>
                <w:szCs w:val="18"/>
                <w:lang w:eastAsia="zh-CN"/>
              </w:rPr>
            </w:pPr>
            <w:r>
              <w:rPr>
                <w:rFonts w:hint="default" w:ascii="Arial" w:hAnsi="Arial" w:cs="Arial"/>
                <w:sz w:val="18"/>
                <w:szCs w:val="18"/>
                <w:lang w:eastAsia="zh-CN"/>
              </w:rPr>
              <w:t>10</w:t>
            </w:r>
          </w:p>
        </w:tc>
        <w:tc>
          <w:tcPr>
            <w:tcW w:w="6237" w:type="dxa"/>
          </w:tcPr>
          <w:p w14:paraId="1D385CFD">
            <w:pPr>
              <w:jc w:val="both"/>
              <w:rPr>
                <w:rFonts w:hint="default" w:ascii="Arial" w:hAnsi="Arial" w:cs="Arial"/>
                <w:bCs/>
                <w:sz w:val="18"/>
                <w:szCs w:val="18"/>
              </w:rPr>
            </w:pPr>
            <w:r>
              <w:rPr>
                <w:rFonts w:hint="default" w:ascii="Arial" w:hAnsi="Arial" w:cs="Arial"/>
                <w:bCs/>
                <w:sz w:val="18"/>
                <w:szCs w:val="18"/>
              </w:rPr>
              <w:t>Secretaria de Educação</w:t>
            </w:r>
          </w:p>
        </w:tc>
      </w:tr>
      <w:tr w14:paraId="5A25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E2EAC46">
            <w:pPr>
              <w:rPr>
                <w:rFonts w:hint="default" w:ascii="Arial" w:hAnsi="Arial" w:cs="Arial"/>
                <w:sz w:val="18"/>
                <w:szCs w:val="18"/>
                <w:lang w:eastAsia="zh-CN"/>
              </w:rPr>
            </w:pPr>
            <w:r>
              <w:rPr>
                <w:rFonts w:hint="default" w:ascii="Arial" w:hAnsi="Arial" w:cs="Arial"/>
                <w:sz w:val="18"/>
                <w:szCs w:val="18"/>
                <w:lang w:eastAsia="zh-CN"/>
              </w:rPr>
              <w:t>11</w:t>
            </w:r>
          </w:p>
        </w:tc>
        <w:tc>
          <w:tcPr>
            <w:tcW w:w="6237" w:type="dxa"/>
          </w:tcPr>
          <w:p w14:paraId="7B7B2D81">
            <w:pPr>
              <w:pStyle w:val="222"/>
              <w:ind w:left="0" w:firstLine="0"/>
              <w:rPr>
                <w:rFonts w:hint="default" w:ascii="Arial" w:hAnsi="Arial" w:cs="Arial"/>
                <w:bCs/>
                <w:sz w:val="18"/>
                <w:szCs w:val="18"/>
              </w:rPr>
            </w:pPr>
            <w:r>
              <w:rPr>
                <w:rFonts w:hint="default" w:ascii="Arial" w:hAnsi="Arial" w:cs="Arial"/>
                <w:bCs/>
                <w:sz w:val="18"/>
                <w:szCs w:val="18"/>
              </w:rPr>
              <w:t>Secretaria de Cultura</w:t>
            </w:r>
          </w:p>
        </w:tc>
      </w:tr>
      <w:tr w14:paraId="102F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701" w:type="dxa"/>
          </w:tcPr>
          <w:p w14:paraId="2259E2E7">
            <w:pPr>
              <w:rPr>
                <w:rFonts w:hint="default" w:ascii="Arial" w:hAnsi="Arial" w:cs="Arial"/>
                <w:sz w:val="18"/>
                <w:szCs w:val="18"/>
                <w:lang w:eastAsia="zh-CN"/>
              </w:rPr>
            </w:pPr>
            <w:r>
              <w:rPr>
                <w:rFonts w:hint="default" w:ascii="Arial" w:hAnsi="Arial" w:cs="Arial"/>
                <w:sz w:val="18"/>
                <w:szCs w:val="18"/>
                <w:lang w:eastAsia="zh-CN"/>
              </w:rPr>
              <w:t>13</w:t>
            </w:r>
          </w:p>
        </w:tc>
        <w:tc>
          <w:tcPr>
            <w:tcW w:w="6237" w:type="dxa"/>
          </w:tcPr>
          <w:p w14:paraId="385094F3">
            <w:pPr>
              <w:pStyle w:val="222"/>
              <w:ind w:left="352" w:hanging="352"/>
              <w:jc w:val="both"/>
              <w:rPr>
                <w:rFonts w:hint="default" w:ascii="Arial" w:hAnsi="Arial" w:cs="Arial"/>
                <w:bCs/>
                <w:sz w:val="18"/>
                <w:szCs w:val="18"/>
              </w:rPr>
            </w:pPr>
            <w:r>
              <w:rPr>
                <w:rFonts w:hint="default" w:ascii="Arial" w:hAnsi="Arial" w:cs="Arial"/>
                <w:bCs/>
                <w:sz w:val="18"/>
                <w:szCs w:val="18"/>
              </w:rPr>
              <w:t>Secretaria de  Serviços Urbanos</w:t>
            </w:r>
          </w:p>
        </w:tc>
      </w:tr>
      <w:tr w14:paraId="5CA5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701" w:type="dxa"/>
          </w:tcPr>
          <w:p w14:paraId="52EF48D2">
            <w:pPr>
              <w:rPr>
                <w:rFonts w:hint="default" w:ascii="Arial" w:hAnsi="Arial" w:cs="Arial"/>
                <w:sz w:val="18"/>
                <w:szCs w:val="18"/>
                <w:lang w:eastAsia="zh-CN"/>
              </w:rPr>
            </w:pPr>
            <w:r>
              <w:rPr>
                <w:rFonts w:hint="default" w:ascii="Arial" w:hAnsi="Arial" w:cs="Arial"/>
                <w:sz w:val="18"/>
                <w:szCs w:val="18"/>
                <w:lang w:eastAsia="zh-CN"/>
              </w:rPr>
              <w:t>15</w:t>
            </w:r>
          </w:p>
        </w:tc>
        <w:tc>
          <w:tcPr>
            <w:tcW w:w="6237" w:type="dxa"/>
          </w:tcPr>
          <w:p w14:paraId="71E293C7">
            <w:pPr>
              <w:pStyle w:val="222"/>
              <w:ind w:left="352" w:hanging="352"/>
              <w:jc w:val="both"/>
              <w:rPr>
                <w:rFonts w:hint="default" w:ascii="Arial" w:hAnsi="Arial" w:cs="Arial"/>
                <w:bCs/>
                <w:sz w:val="18"/>
                <w:szCs w:val="18"/>
              </w:rPr>
            </w:pPr>
            <w:r>
              <w:rPr>
                <w:rFonts w:hint="default" w:ascii="Arial" w:hAnsi="Arial" w:cs="Arial"/>
                <w:bCs/>
                <w:sz w:val="18"/>
                <w:szCs w:val="18"/>
              </w:rPr>
              <w:t>Secretaria de Agricultura e meio ambiente</w:t>
            </w:r>
          </w:p>
        </w:tc>
      </w:tr>
      <w:tr w14:paraId="53AA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133D106">
            <w:pPr>
              <w:rPr>
                <w:rFonts w:hint="default" w:ascii="Arial" w:hAnsi="Arial" w:cs="Arial"/>
                <w:sz w:val="18"/>
                <w:szCs w:val="18"/>
                <w:lang w:eastAsia="zh-CN"/>
              </w:rPr>
            </w:pPr>
            <w:r>
              <w:rPr>
                <w:rFonts w:hint="default" w:ascii="Arial" w:hAnsi="Arial" w:cs="Arial"/>
                <w:sz w:val="18"/>
                <w:szCs w:val="18"/>
                <w:lang w:eastAsia="zh-CN"/>
              </w:rPr>
              <w:t>17</w:t>
            </w:r>
          </w:p>
        </w:tc>
        <w:tc>
          <w:tcPr>
            <w:tcW w:w="6237" w:type="dxa"/>
          </w:tcPr>
          <w:p w14:paraId="6703FC08">
            <w:pPr>
              <w:jc w:val="both"/>
              <w:rPr>
                <w:rFonts w:hint="default" w:ascii="Arial" w:hAnsi="Arial" w:cs="Arial"/>
                <w:sz w:val="18"/>
                <w:szCs w:val="18"/>
                <w:lang w:eastAsia="zh-CN"/>
              </w:rPr>
            </w:pPr>
            <w:r>
              <w:rPr>
                <w:rFonts w:hint="default" w:ascii="Arial" w:hAnsi="Arial" w:cs="Arial"/>
                <w:bCs/>
                <w:sz w:val="18"/>
                <w:szCs w:val="18"/>
              </w:rPr>
              <w:t>Secretaria de Esportes</w:t>
            </w:r>
          </w:p>
        </w:tc>
      </w:tr>
      <w:tr w14:paraId="160E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BEDF7C9">
            <w:pPr>
              <w:rPr>
                <w:rFonts w:hint="default" w:ascii="Arial" w:hAnsi="Arial" w:cs="Arial"/>
                <w:sz w:val="18"/>
                <w:szCs w:val="18"/>
                <w:lang w:eastAsia="zh-CN"/>
              </w:rPr>
            </w:pPr>
            <w:r>
              <w:rPr>
                <w:rFonts w:hint="default" w:ascii="Arial" w:hAnsi="Arial" w:cs="Arial"/>
                <w:sz w:val="18"/>
                <w:szCs w:val="18"/>
                <w:lang w:eastAsia="zh-CN"/>
              </w:rPr>
              <w:t>14</w:t>
            </w:r>
          </w:p>
        </w:tc>
        <w:tc>
          <w:tcPr>
            <w:tcW w:w="6237" w:type="dxa"/>
          </w:tcPr>
          <w:p w14:paraId="4C841E54">
            <w:pPr>
              <w:jc w:val="both"/>
              <w:rPr>
                <w:rFonts w:hint="default" w:ascii="Arial" w:hAnsi="Arial" w:cs="Arial"/>
                <w:bCs/>
                <w:sz w:val="18"/>
                <w:szCs w:val="18"/>
              </w:rPr>
            </w:pPr>
            <w:r>
              <w:rPr>
                <w:rFonts w:hint="default" w:ascii="Arial" w:hAnsi="Arial" w:cs="Arial"/>
                <w:bCs/>
                <w:sz w:val="18"/>
                <w:szCs w:val="18"/>
              </w:rPr>
              <w:t>CATRANS</w:t>
            </w:r>
          </w:p>
        </w:tc>
      </w:tr>
      <w:tr w14:paraId="124B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4518235">
            <w:pPr>
              <w:rPr>
                <w:rFonts w:hint="default" w:ascii="Arial" w:hAnsi="Arial" w:cs="Arial"/>
                <w:sz w:val="18"/>
                <w:szCs w:val="18"/>
                <w:lang w:eastAsia="zh-CN"/>
              </w:rPr>
            </w:pPr>
            <w:r>
              <w:rPr>
                <w:rFonts w:hint="default" w:ascii="Arial" w:hAnsi="Arial" w:cs="Arial"/>
                <w:sz w:val="18"/>
                <w:szCs w:val="18"/>
                <w:lang w:eastAsia="zh-CN"/>
              </w:rPr>
              <w:t>16</w:t>
            </w:r>
          </w:p>
        </w:tc>
        <w:tc>
          <w:tcPr>
            <w:tcW w:w="6237" w:type="dxa"/>
          </w:tcPr>
          <w:p w14:paraId="478BB541">
            <w:pPr>
              <w:jc w:val="both"/>
              <w:rPr>
                <w:rFonts w:hint="default" w:ascii="Arial" w:hAnsi="Arial" w:cs="Arial"/>
                <w:bCs/>
                <w:sz w:val="18"/>
                <w:szCs w:val="18"/>
              </w:rPr>
            </w:pPr>
            <w:r>
              <w:rPr>
                <w:rFonts w:hint="default" w:ascii="Arial" w:hAnsi="Arial" w:cs="Arial"/>
                <w:bCs/>
                <w:sz w:val="18"/>
                <w:szCs w:val="18"/>
              </w:rPr>
              <w:t>Secretaria de Desenvolvimento Econômico e Gestão Institucional SEDEG</w:t>
            </w:r>
          </w:p>
        </w:tc>
      </w:tr>
    </w:tbl>
    <w:p w14:paraId="3877E167">
      <w:pPr>
        <w:pStyle w:val="222"/>
        <w:tabs>
          <w:tab w:val="left" w:pos="851"/>
          <w:tab w:val="left" w:pos="993"/>
        </w:tabs>
        <w:spacing w:line="360" w:lineRule="auto"/>
        <w:ind w:left="0"/>
        <w:jc w:val="both"/>
        <w:rPr>
          <w:rFonts w:hint="default" w:ascii="Arial" w:hAnsi="Arial" w:cs="Arial"/>
          <w:sz w:val="18"/>
          <w:szCs w:val="18"/>
        </w:rPr>
      </w:pPr>
      <w:r>
        <w:rPr>
          <w:rFonts w:hint="default" w:ascii="Arial" w:hAnsi="Arial" w:cs="Arial"/>
          <w:b w:val="0"/>
          <w:bCs w:val="0"/>
          <w:sz w:val="18"/>
          <w:szCs w:val="18"/>
        </w:rPr>
        <w:t xml:space="preserve">16.5 Quando for constatada qualquer irregularidade na </w:t>
      </w:r>
      <w:r>
        <w:rPr>
          <w:rFonts w:hint="default" w:ascii="Arial" w:hAnsi="Arial" w:cs="Arial"/>
          <w:sz w:val="18"/>
          <w:szCs w:val="18"/>
        </w:rPr>
        <w:t>Nota Fiscal/Fatura, será imediatamente solicitada à empresa adjudicatária carta de correção quando couber, ou ainda pertinente regularização, que deverá ser encaminhada no prazo de 2 (dois) dias úteis.</w:t>
      </w:r>
    </w:p>
    <w:p w14:paraId="6002A0DC">
      <w:pPr>
        <w:pStyle w:val="222"/>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8A9B40C">
      <w:pPr>
        <w:pStyle w:val="222"/>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rPr>
        <w:t>16.7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bCs/>
          <w:sz w:val="18"/>
          <w:szCs w:val="18"/>
        </w:rPr>
        <w:t>R$ 377.509,73 (trezentos e setenta e sete mil, quinhentos e nove reais e setenta e três centavos)</w:t>
      </w:r>
      <w:r>
        <w:rPr>
          <w:rFonts w:hint="default" w:ascii="Arial" w:hAnsi="Arial" w:eastAsia="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sz w:val="18"/>
          <w:szCs w:val="18"/>
          <w:highlight w:val="none"/>
        </w:rPr>
        <w:t xml:space="preserve">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1A704434">
      <w:pPr>
        <w:pStyle w:val="280"/>
        <w:numPr>
          <w:ilvl w:val="0"/>
          <w:numId w:val="0"/>
        </w:numPr>
        <w:tabs>
          <w:tab w:val="left" w:pos="284"/>
          <w:tab w:val="clear" w:pos="567"/>
        </w:tabs>
        <w:spacing w:before="0" w:line="360" w:lineRule="auto"/>
        <w:rPr>
          <w:rFonts w:hint="default" w:ascii="Arial" w:hAnsi="Arial" w:cs="Arial"/>
          <w:sz w:val="18"/>
          <w:szCs w:val="18"/>
        </w:rPr>
      </w:pPr>
      <w:bookmarkStart w:id="26" w:name="_Toc122606112"/>
      <w:r>
        <w:rPr>
          <w:rFonts w:hint="default" w:ascii="Arial" w:hAnsi="Arial" w:cs="Arial"/>
          <w:sz w:val="18"/>
          <w:szCs w:val="18"/>
        </w:rPr>
        <w:t>17. DAS INFRAÇÕES ADMINISTRATIVAS E SANÇÕES</w:t>
      </w:r>
    </w:p>
    <w:p w14:paraId="7457961B">
      <w:pPr>
        <w:pStyle w:val="306"/>
        <w:spacing w:before="0" w:after="0" w:line="360" w:lineRule="auto"/>
        <w:ind w:left="0"/>
        <w:rPr>
          <w:rFonts w:hint="default" w:ascii="Arial" w:hAnsi="Arial" w:cs="Arial"/>
          <w:color w:val="auto"/>
          <w:sz w:val="18"/>
          <w:szCs w:val="18"/>
          <w:shd w:val="clear" w:color="auto" w:fill="FFFFFF"/>
        </w:rPr>
      </w:pPr>
      <w:bookmarkStart w:id="27" w:name="_Hlk114652595"/>
      <w:bookmarkStart w:id="28" w:name="_Ref11466808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5B7DD8C2">
      <w:pPr>
        <w:pStyle w:val="305"/>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3"/>
          <w:rFonts w:hint="default" w:ascii="Arial" w:hAnsi="Arial" w:cs="Arial"/>
          <w:color w:val="auto"/>
          <w:sz w:val="18"/>
          <w:szCs w:val="18"/>
        </w:rPr>
        <w:t>Lei nº 14.133, de 2021</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07895AAF">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0530697E">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3ECF067E">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231020BE">
      <w:pPr>
        <w:pStyle w:val="306"/>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6E8AC727">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3D4B5101">
      <w:pPr>
        <w:pStyle w:val="307"/>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6BFD8E73">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485E7527">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6EC51189">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646EA769">
      <w:pPr>
        <w:pStyle w:val="280"/>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6A7B65BC">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3"/>
          <w:rFonts w:hint="default" w:ascii="Arial" w:hAnsi="Arial" w:cs="Arial"/>
          <w:color w:val="auto"/>
          <w:sz w:val="18"/>
          <w:szCs w:val="18"/>
        </w:rPr>
        <w:t>inciso I do </w:t>
      </w:r>
      <w:r>
        <w:rPr>
          <w:rStyle w:val="13"/>
          <w:rFonts w:hint="default" w:ascii="Arial" w:hAnsi="Arial" w:cs="Arial"/>
          <w:bCs/>
          <w:color w:val="auto"/>
          <w:sz w:val="18"/>
          <w:szCs w:val="18"/>
        </w:rPr>
        <w:t>caput</w:t>
      </w:r>
      <w:r>
        <w:rPr>
          <w:rStyle w:val="13"/>
          <w:rFonts w:hint="default" w:ascii="Arial" w:hAnsi="Arial" w:cs="Arial"/>
          <w:color w:val="auto"/>
          <w:sz w:val="18"/>
          <w:szCs w:val="18"/>
        </w:rPr>
        <w:t> do art. 155 da Lei</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032B1E35">
      <w:pPr>
        <w:pStyle w:val="306"/>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65C00B3B">
      <w:pPr>
        <w:pStyle w:val="306"/>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05F76E86">
      <w:pPr>
        <w:pStyle w:val="306"/>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1ABF5FB0">
      <w:pPr>
        <w:pStyle w:val="306"/>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19D70961">
      <w:pPr>
        <w:pStyle w:val="306"/>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61E5C353">
      <w:pPr>
        <w:pStyle w:val="306"/>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3CD69B6E">
      <w:pPr>
        <w:pStyle w:val="306"/>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0C260BE9">
      <w:pPr>
        <w:pStyle w:val="306"/>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4EECA802">
      <w:pPr>
        <w:pStyle w:val="306"/>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5DC853BF">
      <w:pPr>
        <w:pStyle w:val="306"/>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302B5E09">
      <w:pPr>
        <w:pStyle w:val="306"/>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29" w:name="art155iii"/>
      <w:bookmarkEnd w:id="29"/>
      <w:bookmarkStart w:id="30" w:name="art155ii"/>
      <w:bookmarkEnd w:id="30"/>
      <w:bookmarkStart w:id="31" w:name="art155vii"/>
      <w:bookmarkEnd w:id="31"/>
      <w:bookmarkStart w:id="32" w:name="art155v"/>
      <w:bookmarkEnd w:id="32"/>
      <w:bookmarkStart w:id="33" w:name="art155ix"/>
      <w:bookmarkEnd w:id="33"/>
      <w:bookmarkStart w:id="34" w:name="art155viii"/>
      <w:bookmarkEnd w:id="34"/>
      <w:bookmarkStart w:id="35" w:name="art155vi"/>
      <w:bookmarkEnd w:id="35"/>
      <w:bookmarkStart w:id="36" w:name="art155x"/>
      <w:bookmarkEnd w:id="36"/>
      <w:bookmarkStart w:id="37" w:name="art155iv"/>
      <w:bookmarkEnd w:id="37"/>
    </w:p>
    <w:p w14:paraId="3D74C69A">
      <w:pPr>
        <w:pStyle w:val="306"/>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3"/>
          <w:rFonts w:hint="default" w:ascii="Arial" w:hAnsi="Arial" w:cs="Arial"/>
          <w:color w:val="auto"/>
          <w:sz w:val="18"/>
          <w:szCs w:val="18"/>
        </w:rPr>
        <w:t>art. 5º da Lei nº 12.846, de 1º de agosto de 2013.</w:t>
      </w:r>
      <w:r>
        <w:rPr>
          <w:rStyle w:val="13"/>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7"/>
      <w:bookmarkEnd w:id="28"/>
    </w:p>
    <w:p w14:paraId="344C2CF2">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3"/>
          <w:rFonts w:hint="default" w:ascii="Arial" w:hAnsi="Arial" w:cs="Arial"/>
          <w:color w:val="auto"/>
          <w:sz w:val="18"/>
          <w:szCs w:val="18"/>
        </w:rPr>
        <w:t>incisos 17.3.1, 17.3.2, 17.3.3, 17.3.4, 17.3.5 e 17.3.6,</w:t>
      </w:r>
      <w:r>
        <w:rPr>
          <w:rStyle w:val="13"/>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D0E6F8B">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3"/>
          <w:rFonts w:hint="default" w:ascii="Arial" w:hAnsi="Arial" w:cs="Arial"/>
          <w:color w:val="auto"/>
          <w:sz w:val="18"/>
          <w:szCs w:val="18"/>
        </w:rPr>
        <w:t>incisos 17.3.8, 17.3.9, 17.3.10, 17.3.11 e 17.3.12 do </w:t>
      </w:r>
      <w:r>
        <w:rPr>
          <w:rStyle w:val="13"/>
          <w:rFonts w:hint="default" w:ascii="Arial" w:hAnsi="Arial" w:cs="Arial"/>
          <w:bCs/>
          <w:color w:val="auto"/>
          <w:sz w:val="18"/>
          <w:szCs w:val="18"/>
        </w:rPr>
        <w:t>caput</w:t>
      </w:r>
      <w:r>
        <w:rPr>
          <w:rStyle w:val="13"/>
          <w:rFonts w:hint="default" w:ascii="Arial" w:hAnsi="Arial" w:cs="Arial"/>
          <w:color w:val="auto"/>
          <w:sz w:val="18"/>
          <w:szCs w:val="18"/>
        </w:rPr>
        <w:t> do art. 155 da lei 14.133/21</w:t>
      </w:r>
      <w:r>
        <w:rPr>
          <w:rStyle w:val="13"/>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6B3838E">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2E8FBB80">
      <w:pPr>
        <w:pStyle w:val="306"/>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45C856CC">
      <w:pPr>
        <w:pStyle w:val="280"/>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p>
    <w:p w14:paraId="716CAC8A">
      <w:pPr>
        <w:pStyle w:val="305"/>
        <w:spacing w:before="0" w:after="0" w:line="360" w:lineRule="auto"/>
        <w:rPr>
          <w:rFonts w:hint="default" w:ascii="Arial" w:hAnsi="Arial" w:cs="Arial"/>
          <w:color w:val="auto"/>
          <w:sz w:val="18"/>
          <w:szCs w:val="18"/>
        </w:rPr>
      </w:pPr>
      <w:bookmarkStart w:id="38" w:name="art156§6ii"/>
      <w:bookmarkEnd w:id="38"/>
      <w:bookmarkStart w:id="39" w:name="art156§6"/>
      <w:bookmarkEnd w:id="39"/>
      <w:bookmarkStart w:id="40" w:name="art156§5"/>
      <w:bookmarkEnd w:id="40"/>
      <w:bookmarkStart w:id="41" w:name="art156§3"/>
      <w:bookmarkEnd w:id="41"/>
      <w:bookmarkStart w:id="42" w:name="art156§4"/>
      <w:bookmarkEnd w:id="42"/>
      <w:bookmarkStart w:id="43" w:name="art156§7"/>
      <w:bookmarkEnd w:id="43"/>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38F80BA7">
      <w:pPr>
        <w:pStyle w:val="305"/>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p>
    <w:p w14:paraId="67D75F52">
      <w:pPr>
        <w:pStyle w:val="305"/>
        <w:spacing w:before="0" w:after="0" w:line="240" w:lineRule="auto"/>
        <w:rPr>
          <w:rFonts w:hint="default" w:ascii="Arial" w:hAnsi="Arial" w:cs="Arial"/>
          <w:color w:val="auto"/>
          <w:sz w:val="18"/>
          <w:szCs w:val="18"/>
        </w:rPr>
      </w:pPr>
    </w:p>
    <w:p w14:paraId="6DC978B9">
      <w:pPr>
        <w:pStyle w:val="305"/>
        <w:numPr>
          <w:ilvl w:val="0"/>
          <w:numId w:val="16"/>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6"/>
    </w:p>
    <w:p w14:paraId="07D2D34E">
      <w:pPr>
        <w:pStyle w:val="305"/>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cs="Arial"/>
          <w:sz w:val="18"/>
          <w:szCs w:val="18"/>
        </w:rPr>
        <w:t>Lei nº 14.133, de 2021</w:t>
      </w:r>
      <w:r>
        <w:rPr>
          <w:rStyle w:val="13"/>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11 de maio de 2026.</w:t>
      </w:r>
    </w:p>
    <w:p w14:paraId="57096A3B">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009C70B">
      <w:pPr>
        <w:pStyle w:val="305"/>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5"/>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2B44DF4">
      <w:pPr>
        <w:pStyle w:val="306"/>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5BE9A2E1">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74A0DA1C">
      <w:pPr>
        <w:pStyle w:val="280"/>
        <w:numPr>
          <w:ilvl w:val="0"/>
          <w:numId w:val="0"/>
        </w:numPr>
        <w:spacing w:before="0"/>
        <w:rPr>
          <w:rFonts w:hint="default" w:ascii="Arial" w:hAnsi="Arial" w:cs="Arial"/>
          <w:sz w:val="18"/>
          <w:szCs w:val="18"/>
        </w:rPr>
      </w:pPr>
      <w:bookmarkStart w:id="44" w:name="_Toc135469236"/>
    </w:p>
    <w:p w14:paraId="4FD99627">
      <w:pPr>
        <w:pStyle w:val="280"/>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4"/>
    </w:p>
    <w:p w14:paraId="6B457B6D">
      <w:pPr>
        <w:pStyle w:val="305"/>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2FB594BD">
      <w:pPr>
        <w:pStyle w:val="305"/>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5"/>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2B368B1A">
      <w:pPr>
        <w:pStyle w:val="305"/>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4A37D3">
      <w:pPr>
        <w:pStyle w:val="305"/>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5"/>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5"/>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0D5CFE35">
      <w:pPr>
        <w:pStyle w:val="305"/>
        <w:spacing w:before="0" w:after="0" w:line="360" w:lineRule="auto"/>
        <w:rPr>
          <w:rFonts w:hint="default" w:ascii="Arial" w:hAnsi="Arial" w:cs="Arial"/>
          <w:sz w:val="18"/>
          <w:szCs w:val="18"/>
        </w:rPr>
      </w:pPr>
      <w:bookmarkStart w:id="45" w:name="_Hlk158877578"/>
      <w:r>
        <w:rPr>
          <w:rFonts w:hint="default" w:eastAsia="SimSun" w:cs="Arial"/>
          <w:sz w:val="18"/>
          <w:szCs w:val="18"/>
          <w:lang w:val="pt-BR"/>
        </w:rPr>
        <w:t xml:space="preserve">19.7 </w:t>
      </w:r>
      <w:r>
        <w:rPr>
          <w:rFonts w:hint="default" w:ascii="Arial" w:hAnsi="Arial" w:eastAsia="SimSun" w:cs="Arial"/>
          <w:sz w:val="18"/>
          <w:szCs w:val="18"/>
        </w:rPr>
        <w:t xml:space="preserve">Considerando princípios como a razoabilidade, a eficiência e a busca pela proposta mais vantajosa, será admitida </w:t>
      </w:r>
      <w:r>
        <w:rPr>
          <w:rStyle w:val="8"/>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5"/>
        <w:spacing w:before="0" w:after="0" w:line="360" w:lineRule="auto"/>
        <w:rPr>
          <w:rFonts w:hint="default" w:ascii="Arial" w:hAnsi="Arial" w:cs="Arial"/>
          <w:sz w:val="18"/>
          <w:szCs w:val="18"/>
        </w:rPr>
      </w:pPr>
      <w:r>
        <w:rPr>
          <w:rFonts w:hint="default" w:ascii="Arial" w:hAnsi="Arial" w:cs="Arial"/>
          <w:sz w:val="18"/>
          <w:szCs w:val="18"/>
        </w:rPr>
        <w:t>19.</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3"/>
          <w:rFonts w:hint="default" w:ascii="Arial" w:hAnsi="Arial" w:cs="Arial"/>
          <w:sz w:val="18"/>
          <w:szCs w:val="18"/>
        </w:rPr>
        <w:t>www.compras.gov.br</w:t>
      </w:r>
      <w:r>
        <w:rPr>
          <w:rStyle w:val="13"/>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6"/>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07"/>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6"/>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cs="Arial"/>
          <w:sz w:val="18"/>
          <w:szCs w:val="18"/>
          <w:lang w:val="pt-BR"/>
        </w:rPr>
        <w:t>UNIFICADA</w:t>
      </w:r>
    </w:p>
    <w:bookmarkEnd w:id="45"/>
    <w:p w14:paraId="05755CA4">
      <w:pPr>
        <w:pStyle w:val="306"/>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w:t>
      </w:r>
      <w:r>
        <w:rPr>
          <w:rFonts w:hint="default" w:ascii="Arial" w:hAnsi="Arial" w:cs="Arial"/>
          <w:sz w:val="18"/>
          <w:szCs w:val="18"/>
          <w:lang w:val="pt-BR"/>
        </w:rPr>
        <w:t>- MODELO DE ENQUADRAMENTO DE ME/EPP/EQUIPARADAS</w:t>
      </w:r>
    </w:p>
    <w:p w14:paraId="69EC2EDB">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cs="Arial"/>
          <w:sz w:val="18"/>
          <w:szCs w:val="18"/>
          <w:lang w:val="pt-BR"/>
        </w:rPr>
        <w:t>VII</w:t>
      </w:r>
      <w:r>
        <w:rPr>
          <w:rFonts w:hint="default" w:ascii="Arial" w:hAnsi="Arial" w:cs="Arial"/>
          <w:sz w:val="18"/>
          <w:szCs w:val="18"/>
        </w:rPr>
        <w:t xml:space="preserve"> - Estudo técnico preliminar (ETP)</w:t>
      </w:r>
      <w:r>
        <w:rPr>
          <w:rFonts w:hint="default" w:cs="Arial"/>
          <w:sz w:val="18"/>
          <w:szCs w:val="18"/>
          <w:lang w:val="pt-BR"/>
        </w:rPr>
        <w:t>, mapa de risco e demandas</w:t>
      </w:r>
    </w:p>
    <w:p w14:paraId="6A45CE95">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 xml:space="preserve">VIII </w:t>
      </w:r>
      <w:r>
        <w:rPr>
          <w:rFonts w:hint="default" w:ascii="Arial" w:hAnsi="Arial" w:cs="Arial"/>
          <w:sz w:val="18"/>
          <w:szCs w:val="18"/>
        </w:rPr>
        <w:t>- Decreto 5.811/2023 (IR)</w:t>
      </w:r>
    </w:p>
    <w:p w14:paraId="6B1E8229">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I</w:t>
      </w:r>
      <w:r>
        <w:rPr>
          <w:rFonts w:hint="default" w:ascii="Arial" w:hAnsi="Arial" w:cs="Arial"/>
          <w:sz w:val="18"/>
          <w:szCs w:val="18"/>
        </w:rPr>
        <w:t xml:space="preserve">X - </w:t>
      </w:r>
      <w:r>
        <w:rPr>
          <w:rFonts w:hint="default" w:cs="Arial"/>
          <w:sz w:val="18"/>
          <w:szCs w:val="18"/>
          <w:lang w:val="pt-BR"/>
        </w:rPr>
        <w:t>Ofício e t</w:t>
      </w:r>
      <w:r>
        <w:rPr>
          <w:rFonts w:hint="default" w:ascii="Arial" w:hAnsi="Arial" w:cs="Arial"/>
          <w:sz w:val="18"/>
          <w:szCs w:val="18"/>
        </w:rPr>
        <w:t>ermo de referência</w:t>
      </w:r>
    </w:p>
    <w:p w14:paraId="57777C01">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300"/>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300"/>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1CCD2E25">
      <w:pPr>
        <w:pStyle w:val="306"/>
        <w:spacing w:before="0" w:after="0" w:line="240" w:lineRule="auto"/>
        <w:ind w:left="0"/>
        <w:rPr>
          <w:rFonts w:hint="default" w:ascii="Arial" w:hAnsi="Arial" w:cs="Arial"/>
          <w:sz w:val="18"/>
          <w:szCs w:val="18"/>
        </w:rPr>
      </w:pPr>
    </w:p>
    <w:p w14:paraId="6CD8DE89">
      <w:pPr>
        <w:pStyle w:val="286"/>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47E658BF">
      <w:pPr>
        <w:pStyle w:val="270"/>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w:t>
      </w:r>
      <w:r>
        <w:rPr>
          <w:rFonts w:hint="default" w:ascii="Arial" w:hAnsi="Arial" w:cs="Arial"/>
          <w:sz w:val="18"/>
          <w:szCs w:val="18"/>
          <w:lang w:val="pt-BR" w:eastAsia="ar-SA"/>
        </w:rPr>
        <w:t>2</w:t>
      </w:r>
      <w:r>
        <w:rPr>
          <w:rFonts w:hint="default" w:ascii="Arial" w:hAnsi="Arial" w:cs="Arial"/>
          <w:sz w:val="18"/>
          <w:szCs w:val="18"/>
          <w:lang w:eastAsia="ar-SA"/>
        </w:rPr>
        <w:t>.153/2.009 ou do art. 59, da Lei Complementar Estadual nº 059/2001.</w:t>
      </w:r>
    </w:p>
    <w:p w14:paraId="7C1995C8">
      <w:pPr>
        <w:spacing w:line="360" w:lineRule="auto"/>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28</w:t>
      </w:r>
      <w:bookmarkStart w:id="56" w:name="_GoBack"/>
      <w:bookmarkEnd w:id="56"/>
      <w:r>
        <w:rPr>
          <w:rFonts w:hint="default" w:ascii="Arial" w:hAnsi="Arial" w:cs="Arial"/>
          <w:sz w:val="18"/>
          <w:szCs w:val="18"/>
          <w:lang w:val="pt-BR"/>
        </w:rPr>
        <w:t xml:space="preserve"> de abril de 2026.</w:t>
      </w: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0871760C">
      <w:pPr>
        <w:ind w:firstLine="567"/>
        <w:jc w:val="center"/>
        <w:rPr>
          <w:rFonts w:ascii="Arial" w:hAnsi="Arial" w:cs="Arial"/>
          <w:b/>
          <w:bCs/>
          <w:color w:val="auto"/>
          <w:sz w:val="32"/>
          <w:szCs w:val="32"/>
        </w:rPr>
      </w:pPr>
      <w:r>
        <w:rPr>
          <w:rFonts w:hint="default" w:ascii="Arial" w:hAnsi="Arial" w:cs="Arial"/>
          <w:b/>
          <w:bCs/>
          <w:sz w:val="18"/>
          <w:szCs w:val="18"/>
        </w:rPr>
        <w:t>Prefeito de Cataguases</w:t>
      </w:r>
    </w:p>
    <w:p w14:paraId="1FB95994">
      <w:pPr>
        <w:rPr>
          <w:rFonts w:ascii="Arial" w:hAnsi="Arial" w:cs="Arial"/>
          <w:b/>
          <w:bCs/>
          <w:color w:val="auto"/>
          <w:sz w:val="32"/>
          <w:szCs w:val="32"/>
        </w:rPr>
      </w:pPr>
      <w:r>
        <w:rPr>
          <w:rFonts w:ascii="Arial" w:hAnsi="Arial" w:cs="Arial"/>
          <w:b/>
          <w:bCs/>
          <w:color w:val="auto"/>
          <w:sz w:val="32"/>
          <w:szCs w:val="32"/>
        </w:rPr>
        <w:br w:type="page"/>
      </w: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049/2026</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020/2026</w:t>
      </w:r>
    </w:p>
    <w:p w14:paraId="190AC4D0">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020/2026</w:t>
      </w:r>
    </w:p>
    <w:p w14:paraId="5C3425F6">
      <w:pPr>
        <w:jc w:val="center"/>
        <w:rPr>
          <w:rFonts w:ascii="Arial" w:hAnsi="Arial" w:cs="Arial"/>
          <w:b/>
          <w:bCs/>
          <w:color w:val="000000"/>
          <w:sz w:val="20"/>
          <w:szCs w:val="20"/>
        </w:rPr>
      </w:pPr>
    </w:p>
    <w:p w14:paraId="0776F281">
      <w:pPr>
        <w:pStyle w:val="222"/>
        <w:numPr>
          <w:ilvl w:val="0"/>
          <w:numId w:val="17"/>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A SECRETARIA DE EDUCAÇÃO DA PMC</w:t>
      </w:r>
    </w:p>
    <w:p w14:paraId="5F9DD400">
      <w:pPr>
        <w:rPr>
          <w:rFonts w:hint="default" w:ascii="Arial" w:hAnsi="Arial" w:cs="Arial"/>
          <w:sz w:val="18"/>
          <w:szCs w:val="18"/>
        </w:rPr>
      </w:pPr>
    </w:p>
    <w:p w14:paraId="15947F0D">
      <w:pPr>
        <w:rPr>
          <w:rFonts w:hint="default" w:ascii="Arial" w:hAnsi="Arial" w:cs="Arial"/>
          <w:sz w:val="18"/>
          <w:szCs w:val="18"/>
        </w:rPr>
      </w:pPr>
    </w:p>
    <w:p w14:paraId="452612F0">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r>
        <w:rPr>
          <w:rFonts w:hint="default" w:ascii="Arial" w:hAnsi="Arial" w:cs="Arial"/>
          <w:b/>
          <w:sz w:val="17"/>
          <w:szCs w:val="17"/>
        </w:rPr>
        <w:t xml:space="preserve">TERMO DE REFERÊNCIA </w:t>
      </w:r>
    </w:p>
    <w:p w14:paraId="4E17576A">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right="0"/>
        <w:jc w:val="center"/>
        <w:textAlignment w:val="auto"/>
        <w:rPr>
          <w:rFonts w:hint="default" w:ascii="Arial" w:hAnsi="Arial" w:cs="Arial"/>
          <w:b/>
          <w:sz w:val="17"/>
          <w:szCs w:val="17"/>
        </w:rPr>
      </w:pPr>
    </w:p>
    <w:p w14:paraId="76EB741C">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leftChars="0" w:right="0"/>
        <w:jc w:val="center"/>
        <w:textAlignment w:val="auto"/>
        <w:rPr>
          <w:rFonts w:hint="default" w:ascii="Arial" w:hAnsi="Arial" w:cs="Arial"/>
          <w:b/>
          <w:sz w:val="17"/>
          <w:szCs w:val="17"/>
        </w:rPr>
      </w:pPr>
    </w:p>
    <w:p w14:paraId="67AD8458">
      <w:pPr>
        <w:jc w:val="center"/>
        <w:rPr>
          <w:b/>
          <w:sz w:val="20"/>
          <w:szCs w:val="20"/>
        </w:rPr>
      </w:pPr>
    </w:p>
    <w:p w14:paraId="44EDB004">
      <w:pPr>
        <w:pStyle w:val="222"/>
        <w:keepNext w:val="0"/>
        <w:keepLines w:val="0"/>
        <w:pageBreakBefore w:val="0"/>
        <w:widowControl/>
        <w:numPr>
          <w:ilvl w:val="0"/>
          <w:numId w:val="0"/>
        </w:numPr>
        <w:suppressAutoHyphens/>
        <w:kinsoku/>
        <w:wordWrap/>
        <w:overflowPunct/>
        <w:topLinePunct w:val="0"/>
        <w:autoSpaceDE/>
        <w:autoSpaceDN/>
        <w:bidi w:val="0"/>
        <w:snapToGrid/>
        <w:spacing w:line="240" w:lineRule="auto"/>
        <w:ind w:leftChars="0"/>
        <w:contextualSpacing/>
        <w:jc w:val="both"/>
        <w:rPr>
          <w:rFonts w:hint="default" w:ascii="Arial" w:hAnsi="Arial" w:cs="Arial"/>
          <w:b/>
          <w:sz w:val="17"/>
          <w:szCs w:val="17"/>
        </w:rPr>
      </w:pPr>
      <w:r>
        <w:rPr>
          <w:rFonts w:hint="default" w:ascii="Arial" w:hAnsi="Arial" w:cs="Arial"/>
          <w:b/>
          <w:sz w:val="17"/>
          <w:szCs w:val="17"/>
          <w:lang w:val="pt-BR"/>
        </w:rPr>
        <w:t xml:space="preserve">1. </w:t>
      </w:r>
      <w:r>
        <w:rPr>
          <w:rFonts w:hint="default" w:ascii="Arial" w:hAnsi="Arial" w:cs="Arial"/>
          <w:b/>
          <w:sz w:val="17"/>
          <w:szCs w:val="17"/>
        </w:rPr>
        <w:t xml:space="preserve">CONDIÇÕES GERAIS DA CONTRATAÇÃO </w:t>
      </w:r>
    </w:p>
    <w:p w14:paraId="6B495659">
      <w:pPr>
        <w:pStyle w:val="225"/>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 xml:space="preserve">O presente documento tem por objetivo estabelecer as condições gerais que orientarão o processo licitatório, na modalidade </w:t>
      </w:r>
      <w:r>
        <w:rPr>
          <w:rFonts w:hint="default" w:ascii="Arial" w:hAnsi="Arial" w:cs="Arial"/>
          <w:b/>
          <w:sz w:val="17"/>
          <w:szCs w:val="17"/>
        </w:rPr>
        <w:t>Pregão Eletrônico</w:t>
      </w:r>
      <w:r>
        <w:rPr>
          <w:rFonts w:hint="default" w:ascii="Arial" w:hAnsi="Arial" w:cs="Arial"/>
          <w:sz w:val="17"/>
          <w:szCs w:val="17"/>
        </w:rPr>
        <w:t xml:space="preserve">, pelo </w:t>
      </w:r>
      <w:r>
        <w:rPr>
          <w:rFonts w:hint="default" w:ascii="Arial" w:hAnsi="Arial" w:cs="Arial"/>
          <w:b/>
          <w:sz w:val="17"/>
          <w:szCs w:val="17"/>
        </w:rPr>
        <w:t>Sistema de Registro de Preços</w:t>
      </w:r>
      <w:r>
        <w:rPr>
          <w:rFonts w:hint="default" w:ascii="Arial" w:hAnsi="Arial" w:cs="Arial"/>
          <w:sz w:val="17"/>
          <w:szCs w:val="17"/>
        </w:rPr>
        <w:t xml:space="preserve">, tipo </w:t>
      </w:r>
      <w:r>
        <w:rPr>
          <w:rFonts w:hint="default" w:ascii="Arial" w:hAnsi="Arial" w:cs="Arial"/>
          <w:b/>
          <w:sz w:val="17"/>
          <w:szCs w:val="17"/>
        </w:rPr>
        <w:t>menor preço por item</w:t>
      </w:r>
      <w:r>
        <w:rPr>
          <w:rFonts w:hint="default" w:ascii="Arial" w:hAnsi="Arial" w:cs="Arial"/>
          <w:sz w:val="17"/>
          <w:szCs w:val="17"/>
        </w:rPr>
        <w:t xml:space="preserve">, nos termos da </w:t>
      </w:r>
      <w:r>
        <w:rPr>
          <w:rFonts w:hint="default" w:ascii="Arial" w:hAnsi="Arial" w:cs="Arial"/>
          <w:b/>
          <w:sz w:val="17"/>
          <w:szCs w:val="17"/>
        </w:rPr>
        <w:t>Lei nº 14.133/2021</w:t>
      </w:r>
      <w:r>
        <w:rPr>
          <w:rFonts w:hint="default" w:ascii="Arial" w:hAnsi="Arial" w:cs="Arial"/>
          <w:sz w:val="17"/>
          <w:szCs w:val="17"/>
        </w:rPr>
        <w:t xml:space="preserve"> visando a aquisição de Gás Liquefeito de Petróleo (GLP) - GÁS DE COZINHA para atender às demandas das diversas Secretarias desta Prefeitura de Cataguases/MG, de acordo com o discriminado abaixo:</w:t>
      </w:r>
      <w:r>
        <w:rPr>
          <w:rStyle w:val="11"/>
          <w:rFonts w:hint="default" w:ascii="Arial" w:hAnsi="Arial" w:cs="Arial"/>
          <w:color w:val="2C363A"/>
          <w:sz w:val="17"/>
          <w:szCs w:val="17"/>
        </w:rPr>
        <w:t xml:space="preserve"> </w:t>
      </w:r>
    </w:p>
    <w:tbl>
      <w:tblPr>
        <w:tblStyle w:val="40"/>
        <w:tblW w:w="99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2813"/>
        <w:gridCol w:w="1247"/>
        <w:gridCol w:w="1134"/>
        <w:gridCol w:w="992"/>
        <w:gridCol w:w="1418"/>
        <w:gridCol w:w="1582"/>
      </w:tblGrid>
      <w:tr w14:paraId="2E95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14:paraId="6DC8F8D5">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ITEM</w:t>
            </w:r>
          </w:p>
        </w:tc>
        <w:tc>
          <w:tcPr>
            <w:tcW w:w="2813" w:type="dxa"/>
          </w:tcPr>
          <w:p w14:paraId="318D3233">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ESPECIFICAÇÃO</w:t>
            </w:r>
          </w:p>
        </w:tc>
        <w:tc>
          <w:tcPr>
            <w:tcW w:w="1247" w:type="dxa"/>
          </w:tcPr>
          <w:p w14:paraId="07235F3B">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CÓDIGO CATMAT</w:t>
            </w:r>
          </w:p>
        </w:tc>
        <w:tc>
          <w:tcPr>
            <w:tcW w:w="1134" w:type="dxa"/>
          </w:tcPr>
          <w:p w14:paraId="593258C6">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UNIDADE DE MEDIDA</w:t>
            </w:r>
          </w:p>
        </w:tc>
        <w:tc>
          <w:tcPr>
            <w:tcW w:w="992" w:type="dxa"/>
          </w:tcPr>
          <w:p w14:paraId="42393886">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QUANT</w:t>
            </w:r>
          </w:p>
        </w:tc>
        <w:tc>
          <w:tcPr>
            <w:tcW w:w="1418" w:type="dxa"/>
          </w:tcPr>
          <w:p w14:paraId="66C5206B">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VALOR UNITÁRIO</w:t>
            </w:r>
          </w:p>
          <w:p w14:paraId="1CC778CF">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(em Reais)</w:t>
            </w:r>
          </w:p>
        </w:tc>
        <w:tc>
          <w:tcPr>
            <w:tcW w:w="1582" w:type="dxa"/>
          </w:tcPr>
          <w:p w14:paraId="67F05AE2">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VALOR TOTAL</w:t>
            </w:r>
          </w:p>
          <w:p w14:paraId="16A24387">
            <w:pPr>
              <w:keepNext w:val="0"/>
              <w:keepLines w:val="0"/>
              <w:pageBreakBefore w:val="0"/>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(em Reais)</w:t>
            </w:r>
          </w:p>
        </w:tc>
      </w:tr>
      <w:tr w14:paraId="5C17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14:paraId="2DF94C94">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01</w:t>
            </w:r>
          </w:p>
        </w:tc>
        <w:tc>
          <w:tcPr>
            <w:tcW w:w="2813" w:type="dxa"/>
            <w:vAlign w:val="center"/>
          </w:tcPr>
          <w:p w14:paraId="316E24BD">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Gás liquefeito de petróleo GLP, tipo gás propano/butano, acondicionado em botijões com capacidade para 13 kg.</w:t>
            </w:r>
          </w:p>
        </w:tc>
        <w:tc>
          <w:tcPr>
            <w:tcW w:w="1247" w:type="dxa"/>
            <w:vAlign w:val="center"/>
          </w:tcPr>
          <w:p w14:paraId="13D6CB72">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461652</w:t>
            </w:r>
          </w:p>
        </w:tc>
        <w:tc>
          <w:tcPr>
            <w:tcW w:w="1134" w:type="dxa"/>
            <w:vAlign w:val="center"/>
          </w:tcPr>
          <w:p w14:paraId="169F01C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Recarga</w:t>
            </w:r>
          </w:p>
        </w:tc>
        <w:tc>
          <w:tcPr>
            <w:tcW w:w="992" w:type="dxa"/>
            <w:vAlign w:val="center"/>
          </w:tcPr>
          <w:p w14:paraId="071047A0">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2.693</w:t>
            </w:r>
          </w:p>
        </w:tc>
        <w:tc>
          <w:tcPr>
            <w:tcW w:w="1418" w:type="dxa"/>
          </w:tcPr>
          <w:p w14:paraId="75EAF74C">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778C216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30754FA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R$ 125,00</w:t>
            </w:r>
          </w:p>
        </w:tc>
        <w:tc>
          <w:tcPr>
            <w:tcW w:w="1582" w:type="dxa"/>
          </w:tcPr>
          <w:p w14:paraId="1615CBDA">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1B0276D7">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45EA0D8A">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R$ 336.625,00</w:t>
            </w:r>
          </w:p>
        </w:tc>
      </w:tr>
      <w:tr w14:paraId="2323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14:paraId="74DB8D4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02</w:t>
            </w:r>
          </w:p>
        </w:tc>
        <w:tc>
          <w:tcPr>
            <w:tcW w:w="2813" w:type="dxa"/>
            <w:vAlign w:val="center"/>
          </w:tcPr>
          <w:p w14:paraId="09ECB3A5">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Gás liquefeito de petróleo GLP, tipo gás propano/butano, acondicionado em vasilhame com capacidade para 45 kg.</w:t>
            </w:r>
          </w:p>
        </w:tc>
        <w:tc>
          <w:tcPr>
            <w:tcW w:w="1247" w:type="dxa"/>
            <w:vAlign w:val="center"/>
          </w:tcPr>
          <w:p w14:paraId="69113FBC">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461650</w:t>
            </w:r>
          </w:p>
        </w:tc>
        <w:tc>
          <w:tcPr>
            <w:tcW w:w="1134" w:type="dxa"/>
            <w:vAlign w:val="center"/>
          </w:tcPr>
          <w:p w14:paraId="59C1D42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Recarga</w:t>
            </w:r>
          </w:p>
        </w:tc>
        <w:tc>
          <w:tcPr>
            <w:tcW w:w="992" w:type="dxa"/>
            <w:vAlign w:val="center"/>
          </w:tcPr>
          <w:p w14:paraId="599BFB5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30</w:t>
            </w:r>
          </w:p>
        </w:tc>
        <w:tc>
          <w:tcPr>
            <w:tcW w:w="1418" w:type="dxa"/>
          </w:tcPr>
          <w:p w14:paraId="0F7A7444">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5130CC61">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7CBD3002">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 xml:space="preserve">    R$ 431,28</w:t>
            </w:r>
          </w:p>
        </w:tc>
        <w:tc>
          <w:tcPr>
            <w:tcW w:w="1582" w:type="dxa"/>
          </w:tcPr>
          <w:p w14:paraId="093A72F2">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5B630FC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07C1F2D4">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R$ 12.938,60</w:t>
            </w:r>
          </w:p>
        </w:tc>
      </w:tr>
      <w:tr w14:paraId="2E6A5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14:paraId="3132B535">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03</w:t>
            </w:r>
          </w:p>
        </w:tc>
        <w:tc>
          <w:tcPr>
            <w:tcW w:w="2813" w:type="dxa"/>
            <w:vAlign w:val="bottom"/>
          </w:tcPr>
          <w:p w14:paraId="736A147B">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Vasilhame do tipo botijão de gás P13 (13 kg) novo, vazio, em aço, com capacidade para 13 kg de gás GLP, fabricado segundo norma NBR 8460 da ABNT.</w:t>
            </w:r>
          </w:p>
        </w:tc>
        <w:tc>
          <w:tcPr>
            <w:tcW w:w="1247" w:type="dxa"/>
            <w:vAlign w:val="center"/>
          </w:tcPr>
          <w:p w14:paraId="69FE42A3">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464986</w:t>
            </w:r>
          </w:p>
        </w:tc>
        <w:tc>
          <w:tcPr>
            <w:tcW w:w="1134" w:type="dxa"/>
            <w:vAlign w:val="center"/>
          </w:tcPr>
          <w:p w14:paraId="20E4750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Vasilhame</w:t>
            </w:r>
          </w:p>
        </w:tc>
        <w:tc>
          <w:tcPr>
            <w:tcW w:w="992" w:type="dxa"/>
            <w:vAlign w:val="center"/>
          </w:tcPr>
          <w:p w14:paraId="277BD0A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112</w:t>
            </w:r>
          </w:p>
        </w:tc>
        <w:tc>
          <w:tcPr>
            <w:tcW w:w="1418" w:type="dxa"/>
          </w:tcPr>
          <w:p w14:paraId="0B0769A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0903A2EE">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79B549C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5DEAA36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R$ 235,40</w:t>
            </w:r>
          </w:p>
        </w:tc>
        <w:tc>
          <w:tcPr>
            <w:tcW w:w="1582" w:type="dxa"/>
          </w:tcPr>
          <w:p w14:paraId="02442C17">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3396CDD4">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7E602A12">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79FD2E60">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R$ 26.364,80</w:t>
            </w:r>
          </w:p>
        </w:tc>
      </w:tr>
      <w:tr w14:paraId="4F40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14:paraId="5A01917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04</w:t>
            </w:r>
          </w:p>
        </w:tc>
        <w:tc>
          <w:tcPr>
            <w:tcW w:w="2813" w:type="dxa"/>
            <w:vAlign w:val="bottom"/>
          </w:tcPr>
          <w:p w14:paraId="5141F762">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Vasilhame do tipo cilindro de gás P45 (45 kg), novo, vazio, em aço, com capacidade para 45 kg de gás GLP, fabricado segundo norma NBR 8460 da ABNT.</w:t>
            </w:r>
          </w:p>
        </w:tc>
        <w:tc>
          <w:tcPr>
            <w:tcW w:w="1247" w:type="dxa"/>
            <w:vAlign w:val="center"/>
          </w:tcPr>
          <w:p w14:paraId="2C28E50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319143</w:t>
            </w:r>
          </w:p>
        </w:tc>
        <w:tc>
          <w:tcPr>
            <w:tcW w:w="1134" w:type="dxa"/>
            <w:vAlign w:val="center"/>
          </w:tcPr>
          <w:p w14:paraId="3C18A0D1">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Vasilhame</w:t>
            </w:r>
          </w:p>
        </w:tc>
        <w:tc>
          <w:tcPr>
            <w:tcW w:w="992" w:type="dxa"/>
            <w:vAlign w:val="center"/>
          </w:tcPr>
          <w:p w14:paraId="127D713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02</w:t>
            </w:r>
          </w:p>
        </w:tc>
        <w:tc>
          <w:tcPr>
            <w:tcW w:w="1418" w:type="dxa"/>
          </w:tcPr>
          <w:p w14:paraId="2DD2FC9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53EFED08">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4438D892">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R$ 790,66</w:t>
            </w:r>
          </w:p>
        </w:tc>
        <w:tc>
          <w:tcPr>
            <w:tcW w:w="1582" w:type="dxa"/>
          </w:tcPr>
          <w:p w14:paraId="580EF356">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57EA98EE">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p>
          <w:p w14:paraId="64E2A2CD">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R$ 1.581,33</w:t>
            </w:r>
          </w:p>
        </w:tc>
      </w:tr>
      <w:tr w14:paraId="289F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2" w:type="dxa"/>
            <w:gridSpan w:val="7"/>
          </w:tcPr>
          <w:p w14:paraId="790A86B8">
            <w:pPr>
              <w:keepNext w:val="0"/>
              <w:keepLines w:val="0"/>
              <w:pageBreakBefore w:val="0"/>
              <w:kinsoku/>
              <w:wordWrap/>
              <w:overflowPunct/>
              <w:topLinePunct w:val="0"/>
              <w:autoSpaceDE/>
              <w:bidi w:val="0"/>
              <w:snapToGrid/>
              <w:spacing w:line="240" w:lineRule="auto"/>
              <w:ind w:left="0"/>
              <w:jc w:val="right"/>
              <w:rPr>
                <w:rFonts w:hint="default" w:ascii="Arial" w:hAnsi="Arial" w:cs="Arial"/>
                <w:b/>
                <w:bCs/>
                <w:sz w:val="17"/>
                <w:szCs w:val="17"/>
              </w:rPr>
            </w:pPr>
            <w:r>
              <w:rPr>
                <w:rFonts w:hint="default" w:ascii="Arial" w:hAnsi="Arial" w:cs="Arial"/>
                <w:b/>
                <w:bCs/>
                <w:sz w:val="17"/>
                <w:szCs w:val="17"/>
              </w:rPr>
              <w:t>TOTAL   R$ 377.509,73</w:t>
            </w:r>
          </w:p>
        </w:tc>
      </w:tr>
    </w:tbl>
    <w:p w14:paraId="1F6A7644">
      <w:pPr>
        <w:keepNext w:val="0"/>
        <w:keepLines w:val="0"/>
        <w:pageBreakBefore w:val="0"/>
        <w:suppressAutoHyphens/>
        <w:kinsoku/>
        <w:wordWrap/>
        <w:overflowPunct/>
        <w:topLinePunct w:val="0"/>
        <w:autoSpaceDE/>
        <w:bidi w:val="0"/>
        <w:snapToGrid/>
        <w:spacing w:line="240" w:lineRule="auto"/>
        <w:ind w:left="0"/>
        <w:jc w:val="both"/>
        <w:rPr>
          <w:rFonts w:hint="default" w:ascii="Arial" w:hAnsi="Arial" w:eastAsia="Arial-BoldMT" w:cs="Arial"/>
          <w:bCs/>
          <w:sz w:val="17"/>
          <w:szCs w:val="17"/>
          <w:lang w:eastAsia="pt-BR"/>
        </w:rPr>
      </w:pPr>
      <w:r>
        <w:rPr>
          <w:rFonts w:hint="default" w:ascii="Arial" w:hAnsi="Arial" w:eastAsia="Arial-BoldMT" w:cs="Arial"/>
          <w:bCs/>
          <w:sz w:val="17"/>
          <w:szCs w:val="17"/>
          <w:lang w:val="en-US" w:eastAsia="pt-BR"/>
        </w:rPr>
        <w:t xml:space="preserve">OBS: </w:t>
      </w:r>
      <w:r>
        <w:rPr>
          <w:rFonts w:hint="default" w:ascii="Arial" w:hAnsi="Arial" w:eastAsia="Arial-BoldMT" w:cs="Arial"/>
          <w:bCs/>
          <w:sz w:val="17"/>
          <w:szCs w:val="17"/>
          <w:lang w:eastAsia="pt-BR"/>
        </w:rPr>
        <w:t>Quando não encontrado o código com a descrição exata do item em pesquisa no “ComprasNet”, o código descrito será que mais se aproxima do produto, prevalecendo às</w:t>
      </w:r>
      <w:r>
        <w:rPr>
          <w:rFonts w:hint="default" w:ascii="Arial" w:hAnsi="Arial" w:eastAsia="Arial-BoldMT" w:cs="Arial"/>
          <w:b/>
          <w:bCs/>
          <w:sz w:val="17"/>
          <w:szCs w:val="17"/>
          <w:lang w:eastAsia="pt-BR"/>
        </w:rPr>
        <w:t xml:space="preserve"> descrições deste Termo de Referência</w:t>
      </w:r>
      <w:r>
        <w:rPr>
          <w:rFonts w:hint="default" w:ascii="Arial" w:hAnsi="Arial" w:eastAsia="Arial-BoldMT" w:cs="Arial"/>
          <w:bCs/>
          <w:sz w:val="17"/>
          <w:szCs w:val="17"/>
          <w:lang w:eastAsia="pt-BR"/>
        </w:rPr>
        <w:t>.</w:t>
      </w:r>
    </w:p>
    <w:p w14:paraId="75C940C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val="0"/>
          <w:bCs/>
          <w:sz w:val="17"/>
          <w:szCs w:val="17"/>
        </w:rPr>
        <w:t>1.2</w:t>
      </w:r>
      <w:r>
        <w:rPr>
          <w:rFonts w:hint="default" w:ascii="Arial" w:hAnsi="Arial" w:cs="Arial"/>
          <w:b/>
          <w:sz w:val="17"/>
          <w:szCs w:val="17"/>
        </w:rPr>
        <w:t>.</w:t>
      </w:r>
      <w:r>
        <w:rPr>
          <w:rFonts w:hint="default" w:ascii="Arial" w:hAnsi="Arial" w:cs="Arial"/>
          <w:sz w:val="17"/>
          <w:szCs w:val="17"/>
        </w:rPr>
        <w:t xml:space="preserve"> O objeto desta contratação não se enquadra como sendo um bem de luxo, conforme Decreto nº 10.818, de 2021; enquadrando-se como um bem comum tendo em vista que na lei nº 14.133/2021 (Lei de Licitações e Contratos Administrativos), o art. 6º  considera como bens e serviços comuns: aqueles cujos padrões de desempenho e qualidade podem ser objetivamente definidos pelo edital, por meio de especificações usuais de mercado. Considerando a especificação dos bem/serviço demandado verifica-se que ocorre a padronização por critérios objetivos de desempenho e qualidade comuns no mercado correspondente, possui especificação usual de mercado e, possui disponibilidade no mercado, de acordo com o Estudo Técnico Preliminar. </w:t>
      </w:r>
    </w:p>
    <w:p w14:paraId="67BD5029">
      <w:pPr>
        <w:pStyle w:val="222"/>
        <w:keepNext w:val="0"/>
        <w:keepLines w:val="0"/>
        <w:pageBreakBefore w:val="0"/>
        <w:widowControl/>
        <w:suppressAutoHyphens/>
        <w:kinsoku/>
        <w:wordWrap/>
        <w:overflowPunct/>
        <w:topLinePunct w:val="0"/>
        <w:autoSpaceDE/>
        <w:autoSpaceDN/>
        <w:bidi w:val="0"/>
        <w:snapToGrid/>
        <w:spacing w:line="240" w:lineRule="auto"/>
        <w:ind w:left="0" w:firstLine="0"/>
        <w:contextualSpacing/>
        <w:jc w:val="both"/>
        <w:rPr>
          <w:rFonts w:hint="default" w:ascii="Arial" w:hAnsi="Arial" w:cs="Arial"/>
          <w:sz w:val="17"/>
          <w:szCs w:val="17"/>
        </w:rPr>
      </w:pPr>
    </w:p>
    <w:p w14:paraId="63E1D7AD">
      <w:pPr>
        <w:pStyle w:val="222"/>
        <w:keepNext w:val="0"/>
        <w:keepLines w:val="0"/>
        <w:pageBreakBefore w:val="0"/>
        <w:numPr>
          <w:ilvl w:val="0"/>
          <w:numId w:val="0"/>
        </w:numPr>
        <w:kinsoku/>
        <w:wordWrap/>
        <w:overflowPunct/>
        <w:topLinePunct w:val="0"/>
        <w:autoSpaceDE/>
        <w:bidi w:val="0"/>
        <w:snapToGrid/>
        <w:spacing w:line="240" w:lineRule="auto"/>
        <w:ind w:leftChars="0"/>
        <w:jc w:val="both"/>
        <w:rPr>
          <w:rFonts w:hint="default" w:ascii="Arial" w:hAnsi="Arial" w:cs="Arial"/>
          <w:sz w:val="17"/>
          <w:szCs w:val="17"/>
        </w:rPr>
      </w:pPr>
      <w:r>
        <w:rPr>
          <w:rFonts w:hint="default" w:ascii="Arial" w:hAnsi="Arial" w:cs="Arial"/>
          <w:b/>
          <w:bCs/>
          <w:sz w:val="17"/>
          <w:szCs w:val="17"/>
          <w:lang w:val="pt-BR"/>
        </w:rPr>
        <w:t xml:space="preserve">2. </w:t>
      </w:r>
      <w:r>
        <w:rPr>
          <w:rFonts w:hint="default" w:ascii="Arial" w:hAnsi="Arial" w:cs="Arial"/>
          <w:b/>
          <w:bCs/>
          <w:sz w:val="17"/>
          <w:szCs w:val="17"/>
        </w:rPr>
        <w:t xml:space="preserve">FUNDAMENTAÇÃO E DESCRIÇÃO DA NECESSIDADE DA CONTRATAÇÃO </w:t>
      </w:r>
    </w:p>
    <w:p w14:paraId="14C56C5C">
      <w:pPr>
        <w:pStyle w:val="230"/>
        <w:keepNext w:val="0"/>
        <w:keepLines w:val="0"/>
        <w:pageBreakBefore w:val="0"/>
        <w:kinsoku/>
        <w:wordWrap/>
        <w:overflowPunct/>
        <w:topLinePunct w:val="0"/>
        <w:autoSpaceDE/>
        <w:bidi w:val="0"/>
        <w:snapToGrid/>
        <w:spacing w:line="240" w:lineRule="auto"/>
        <w:ind w:left="0"/>
        <w:rPr>
          <w:rFonts w:hint="default" w:ascii="Arial" w:hAnsi="Arial" w:cs="Arial"/>
          <w:b w:val="0"/>
          <w:bCs/>
          <w:sz w:val="17"/>
          <w:szCs w:val="17"/>
        </w:rPr>
      </w:pPr>
      <w:r>
        <w:rPr>
          <w:rFonts w:hint="default" w:ascii="Arial" w:hAnsi="Arial" w:cs="Arial"/>
          <w:b w:val="0"/>
          <w:bCs/>
          <w:sz w:val="17"/>
          <w:szCs w:val="17"/>
        </w:rPr>
        <w:t>2.1. A contratação de empresa especializada para aquisição de Gás Liquefeito de Petróleo (GLP) ou gás de cozinha, acondicionados em botijões com capacidade para 13 kg e cilindros com capacidade para 45 kg e vasilhames do tipo botijão de GLP 13 kg e cilindros de GLP 45 kg, para atender às demandas das diversas secretarias da Prefeitura Municipal de Cataguases/MG.</w:t>
      </w:r>
    </w:p>
    <w:p w14:paraId="453B2A56">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val="0"/>
          <w:bCs/>
          <w:sz w:val="17"/>
          <w:szCs w:val="17"/>
        </w:rPr>
        <w:t xml:space="preserve">2.2.  </w:t>
      </w:r>
      <w:r>
        <w:rPr>
          <w:rFonts w:hint="default" w:ascii="Arial" w:hAnsi="Arial" w:eastAsia="LiberationSerif-Bold" w:cs="Arial"/>
          <w:b w:val="0"/>
          <w:bCs/>
          <w:sz w:val="17"/>
          <w:szCs w:val="17"/>
          <w:lang w:eastAsia="zh-CN"/>
        </w:rPr>
        <w:t xml:space="preserve">A necessidade surge à medida em que o gás de cozinha é item necessário para o funcionamento dos fogões utilizados no </w:t>
      </w:r>
      <w:r>
        <w:rPr>
          <w:rFonts w:hint="default" w:ascii="Arial" w:hAnsi="Arial" w:eastAsia="LiberationSerif-Bold" w:cs="Arial"/>
          <w:bCs/>
          <w:sz w:val="17"/>
          <w:szCs w:val="17"/>
          <w:lang w:eastAsia="zh-CN"/>
        </w:rPr>
        <w:t xml:space="preserve">preparo de alimentos nos vários setores/secretarias da Prefeitura, marcadamente para a confecção de alimentação escolar nas unidades escolares municipais; preparo de alimento nas casas que servem ao acolhimento de crianças e adolescentes na Secretaria de Desenvolvimento Social em cumprimento a normas federais relativas aos serviços públicos ofertados, preparo/aquecimento de cafés, chás e lanches servidos aos colaboradores e visitantes, sendo </w:t>
      </w:r>
      <w:r>
        <w:rPr>
          <w:rFonts w:hint="default" w:ascii="Arial" w:hAnsi="Arial" w:cs="Arial"/>
          <w:sz w:val="17"/>
          <w:szCs w:val="17"/>
        </w:rPr>
        <w:t xml:space="preserve"> um bem necessário ao pleno funcionamento das atividades de diversos setores nos quais estão presentes em suas instalações copas e cozinhas equipadas com fogões a gás nas quais são preparados e/ou aquecidos os alimentos. </w:t>
      </w:r>
    </w:p>
    <w:p w14:paraId="62374C50">
      <w:pPr>
        <w:pStyle w:val="222"/>
        <w:keepNext w:val="0"/>
        <w:keepLines w:val="0"/>
        <w:pageBreakBefore w:val="0"/>
        <w:widowControl/>
        <w:tabs>
          <w:tab w:val="left" w:pos="425"/>
        </w:tabs>
        <w:suppressAutoHyphens/>
        <w:kinsoku/>
        <w:wordWrap/>
        <w:overflowPunct/>
        <w:topLinePunct w:val="0"/>
        <w:autoSpaceDE/>
        <w:autoSpaceDN/>
        <w:bidi w:val="0"/>
        <w:snapToGrid/>
        <w:spacing w:line="240" w:lineRule="auto"/>
        <w:ind w:left="0" w:firstLine="0"/>
        <w:jc w:val="both"/>
        <w:rPr>
          <w:rFonts w:hint="default" w:ascii="Arial" w:hAnsi="Arial" w:cs="Arial"/>
          <w:sz w:val="17"/>
          <w:szCs w:val="17"/>
        </w:rPr>
      </w:pPr>
    </w:p>
    <w:p w14:paraId="5CAAF41F">
      <w:pPr>
        <w:pStyle w:val="229"/>
        <w:keepNext w:val="0"/>
        <w:keepLines w:val="0"/>
        <w:pageBreakBefore w:val="0"/>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3. ESTIMATIVAS DAS QUANTIDADES E ESPECIFICAÇÕES</w:t>
      </w:r>
    </w:p>
    <w:p w14:paraId="66E3E5D8">
      <w:pPr>
        <w:pStyle w:val="229"/>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 xml:space="preserve">3.1 </w:t>
      </w:r>
      <w:r>
        <w:rPr>
          <w:rFonts w:hint="default" w:ascii="Arial" w:hAnsi="Arial" w:cs="Arial"/>
          <w:sz w:val="17"/>
          <w:szCs w:val="17"/>
        </w:rPr>
        <w:t>Abaixo planilha</w:t>
      </w:r>
      <w:r>
        <w:rPr>
          <w:rFonts w:hint="default" w:ascii="Arial" w:hAnsi="Arial" w:cs="Arial"/>
          <w:sz w:val="17"/>
          <w:szCs w:val="17"/>
          <w:lang w:val="pt-BR"/>
        </w:rPr>
        <w:t xml:space="preserve"> </w:t>
      </w:r>
      <w:r>
        <w:rPr>
          <w:rFonts w:hint="default" w:ascii="Arial" w:hAnsi="Arial" w:cs="Arial"/>
          <w:sz w:val="17"/>
          <w:szCs w:val="17"/>
        </w:rPr>
        <w:t xml:space="preserve">da quantidade e especificação de cada item. </w:t>
      </w:r>
    </w:p>
    <w:p w14:paraId="0221A58D">
      <w:pPr>
        <w:pStyle w:val="229"/>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p>
    <w:p w14:paraId="7B35A292">
      <w:pPr>
        <w:pStyle w:val="229"/>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p>
    <w:p w14:paraId="02FF6DD6">
      <w:pPr>
        <w:pStyle w:val="229"/>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p>
    <w:tbl>
      <w:tblPr>
        <w:tblStyle w:val="6"/>
        <w:tblW w:w="9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3"/>
        <w:gridCol w:w="764"/>
        <w:gridCol w:w="1056"/>
        <w:gridCol w:w="1529"/>
        <w:gridCol w:w="5464"/>
      </w:tblGrid>
      <w:tr w14:paraId="2CAE6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jc w:val="center"/>
        </w:trPr>
        <w:tc>
          <w:tcPr>
            <w:tcW w:w="933" w:type="dxa"/>
            <w:shd w:val="clear" w:color="auto" w:fill="auto"/>
            <w:vAlign w:val="center"/>
          </w:tcPr>
          <w:p w14:paraId="6941612A">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bCs/>
                <w:sz w:val="17"/>
                <w:szCs w:val="17"/>
              </w:rPr>
            </w:pPr>
            <w:r>
              <w:rPr>
                <w:rFonts w:hint="default" w:ascii="Arial" w:hAnsi="Arial" w:cs="Arial"/>
                <w:bCs/>
                <w:sz w:val="17"/>
                <w:szCs w:val="17"/>
              </w:rPr>
              <w:t>ITEM</w:t>
            </w:r>
          </w:p>
        </w:tc>
        <w:tc>
          <w:tcPr>
            <w:tcW w:w="764" w:type="dxa"/>
            <w:shd w:val="clear" w:color="auto" w:fill="auto"/>
            <w:vAlign w:val="center"/>
          </w:tcPr>
          <w:p w14:paraId="0148D117">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bCs/>
                <w:sz w:val="17"/>
                <w:szCs w:val="17"/>
              </w:rPr>
            </w:pPr>
            <w:r>
              <w:rPr>
                <w:rFonts w:hint="default" w:ascii="Arial" w:hAnsi="Arial" w:cs="Arial"/>
                <w:bCs/>
                <w:sz w:val="17"/>
                <w:szCs w:val="17"/>
              </w:rPr>
              <w:t>QTD</w:t>
            </w:r>
          </w:p>
        </w:tc>
        <w:tc>
          <w:tcPr>
            <w:tcW w:w="1056" w:type="dxa"/>
            <w:shd w:val="clear" w:color="auto" w:fill="auto"/>
            <w:vAlign w:val="center"/>
          </w:tcPr>
          <w:p w14:paraId="0B80202F">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bCs/>
                <w:sz w:val="17"/>
                <w:szCs w:val="17"/>
              </w:rPr>
            </w:pPr>
            <w:r>
              <w:rPr>
                <w:rFonts w:hint="default" w:ascii="Arial" w:hAnsi="Arial" w:cs="Arial"/>
                <w:bCs/>
                <w:sz w:val="17"/>
                <w:szCs w:val="17"/>
              </w:rPr>
              <w:t>TIPO</w:t>
            </w:r>
          </w:p>
        </w:tc>
        <w:tc>
          <w:tcPr>
            <w:tcW w:w="1529" w:type="dxa"/>
          </w:tcPr>
          <w:p w14:paraId="5ACE7C2F">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bCs/>
                <w:sz w:val="17"/>
                <w:szCs w:val="17"/>
              </w:rPr>
            </w:pPr>
            <w:r>
              <w:rPr>
                <w:rFonts w:hint="default" w:ascii="Arial" w:hAnsi="Arial" w:cs="Arial"/>
                <w:bCs/>
                <w:sz w:val="17"/>
                <w:szCs w:val="17"/>
              </w:rPr>
              <w:t>CÓD. COMPRASNET</w:t>
            </w:r>
          </w:p>
        </w:tc>
        <w:tc>
          <w:tcPr>
            <w:tcW w:w="5464" w:type="dxa"/>
            <w:shd w:val="clear" w:color="auto" w:fill="auto"/>
            <w:vAlign w:val="center"/>
          </w:tcPr>
          <w:p w14:paraId="33F927B1">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bCs/>
                <w:sz w:val="17"/>
                <w:szCs w:val="17"/>
                <w:highlight w:val="yellow"/>
              </w:rPr>
            </w:pPr>
            <w:r>
              <w:rPr>
                <w:rFonts w:hint="default" w:ascii="Arial" w:hAnsi="Arial" w:cs="Arial"/>
                <w:bCs/>
                <w:sz w:val="17"/>
                <w:szCs w:val="17"/>
              </w:rPr>
              <w:t>ESPECIFICAÇÃO</w:t>
            </w:r>
          </w:p>
        </w:tc>
      </w:tr>
      <w:tr w14:paraId="1844E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33" w:type="dxa"/>
            <w:shd w:val="clear" w:color="auto" w:fill="auto"/>
            <w:vAlign w:val="center"/>
          </w:tcPr>
          <w:p w14:paraId="78B6B3EA">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01</w:t>
            </w:r>
          </w:p>
        </w:tc>
        <w:tc>
          <w:tcPr>
            <w:tcW w:w="764" w:type="dxa"/>
            <w:shd w:val="clear" w:color="auto" w:fill="auto"/>
            <w:vAlign w:val="center"/>
          </w:tcPr>
          <w:p w14:paraId="2A0C7D1E">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2.693</w:t>
            </w:r>
          </w:p>
        </w:tc>
        <w:tc>
          <w:tcPr>
            <w:tcW w:w="1056" w:type="dxa"/>
            <w:shd w:val="clear" w:color="auto" w:fill="auto"/>
            <w:vAlign w:val="center"/>
          </w:tcPr>
          <w:p w14:paraId="20ED52FA">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Recarga</w:t>
            </w:r>
          </w:p>
        </w:tc>
        <w:tc>
          <w:tcPr>
            <w:tcW w:w="1529" w:type="dxa"/>
            <w:vAlign w:val="center"/>
          </w:tcPr>
          <w:p w14:paraId="7BCF39A4">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461652</w:t>
            </w:r>
          </w:p>
        </w:tc>
        <w:tc>
          <w:tcPr>
            <w:tcW w:w="5464" w:type="dxa"/>
            <w:shd w:val="clear" w:color="auto" w:fill="auto"/>
            <w:vAlign w:val="center"/>
          </w:tcPr>
          <w:p w14:paraId="6384B9D8">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Gás liquefeito de petróleo GLP, tipo gás propano/butano, acondicionado em botijões com capacidade para 13 kg, fabricado segundo norma NBR 8460 e armazenados/transportados conforme NBR 15514 da ABNT.</w:t>
            </w:r>
          </w:p>
        </w:tc>
      </w:tr>
      <w:tr w14:paraId="4F308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933" w:type="dxa"/>
            <w:shd w:val="clear" w:color="auto" w:fill="auto"/>
            <w:vAlign w:val="center"/>
          </w:tcPr>
          <w:p w14:paraId="57CBB0B5">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02</w:t>
            </w:r>
          </w:p>
        </w:tc>
        <w:tc>
          <w:tcPr>
            <w:tcW w:w="764" w:type="dxa"/>
            <w:shd w:val="clear" w:color="auto" w:fill="auto"/>
            <w:vAlign w:val="center"/>
          </w:tcPr>
          <w:p w14:paraId="312470AB">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30</w:t>
            </w:r>
          </w:p>
        </w:tc>
        <w:tc>
          <w:tcPr>
            <w:tcW w:w="1056" w:type="dxa"/>
            <w:shd w:val="clear" w:color="auto" w:fill="auto"/>
            <w:vAlign w:val="center"/>
          </w:tcPr>
          <w:p w14:paraId="47008378">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Recarga</w:t>
            </w:r>
          </w:p>
        </w:tc>
        <w:tc>
          <w:tcPr>
            <w:tcW w:w="1529" w:type="dxa"/>
            <w:vAlign w:val="center"/>
          </w:tcPr>
          <w:p w14:paraId="612FA431">
            <w:pPr>
              <w:keepNext w:val="0"/>
              <w:keepLines w:val="0"/>
              <w:pageBreakBefore w:val="0"/>
              <w:shd w:val="clear" w:color="auto" w:fill="FFFFFF" w:themeFill="background1"/>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461650</w:t>
            </w:r>
          </w:p>
        </w:tc>
        <w:tc>
          <w:tcPr>
            <w:tcW w:w="5464" w:type="dxa"/>
            <w:shd w:val="clear" w:color="auto" w:fill="auto"/>
            <w:vAlign w:val="center"/>
          </w:tcPr>
          <w:p w14:paraId="63EF1F0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Gás liquefeito de petróleo GLP, tipo gás propano/butano, acondicionado em vasilhame com capacidade para 45 fabricado segundo norma NBR 8460 e armazenados/transportados conforme NBR 15514 da ABNT.</w:t>
            </w:r>
          </w:p>
        </w:tc>
      </w:tr>
      <w:tr w14:paraId="17457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shd w:val="clear" w:color="auto" w:fill="auto"/>
            <w:vAlign w:val="center"/>
          </w:tcPr>
          <w:p w14:paraId="025203B0">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03</w:t>
            </w:r>
          </w:p>
        </w:tc>
        <w:tc>
          <w:tcPr>
            <w:tcW w:w="764" w:type="dxa"/>
            <w:shd w:val="clear" w:color="auto" w:fill="auto"/>
            <w:vAlign w:val="center"/>
          </w:tcPr>
          <w:p w14:paraId="2C3EDEBF">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112</w:t>
            </w:r>
          </w:p>
        </w:tc>
        <w:tc>
          <w:tcPr>
            <w:tcW w:w="1056" w:type="dxa"/>
            <w:shd w:val="clear" w:color="auto" w:fill="auto"/>
            <w:vAlign w:val="center"/>
          </w:tcPr>
          <w:p w14:paraId="7FA7A263">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Vasilhame</w:t>
            </w:r>
          </w:p>
        </w:tc>
        <w:tc>
          <w:tcPr>
            <w:tcW w:w="1529" w:type="dxa"/>
            <w:vAlign w:val="center"/>
          </w:tcPr>
          <w:p w14:paraId="46F5CED7">
            <w:pPr>
              <w:keepNext w:val="0"/>
              <w:keepLines w:val="0"/>
              <w:pageBreakBefore w:val="0"/>
              <w:shd w:val="clear" w:color="auto" w:fill="FFFFFF" w:themeFill="background1"/>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464986</w:t>
            </w:r>
          </w:p>
        </w:tc>
        <w:tc>
          <w:tcPr>
            <w:tcW w:w="5464" w:type="dxa"/>
            <w:shd w:val="clear" w:color="auto" w:fill="auto"/>
            <w:vAlign w:val="bottom"/>
          </w:tcPr>
          <w:p w14:paraId="353F843F">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Vasilhame do tipo botijão de gás P13 (13 kg) novo, vazio, em aço, com capacidade para 13 kg de gás GLP, fabricado segundo norma NBR 8460 e armazenados/transportados conforme NBR 15514  da ABNT.</w:t>
            </w:r>
          </w:p>
        </w:tc>
      </w:tr>
      <w:tr w14:paraId="7D7F2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3" w:type="dxa"/>
            <w:shd w:val="clear" w:color="auto" w:fill="auto"/>
            <w:vAlign w:val="center"/>
          </w:tcPr>
          <w:p w14:paraId="70E2911F">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04</w:t>
            </w:r>
          </w:p>
        </w:tc>
        <w:tc>
          <w:tcPr>
            <w:tcW w:w="764" w:type="dxa"/>
            <w:shd w:val="clear" w:color="auto" w:fill="auto"/>
            <w:vAlign w:val="center"/>
          </w:tcPr>
          <w:p w14:paraId="1465E1FE">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02</w:t>
            </w:r>
          </w:p>
        </w:tc>
        <w:tc>
          <w:tcPr>
            <w:tcW w:w="1056" w:type="dxa"/>
            <w:shd w:val="clear" w:color="auto" w:fill="auto"/>
            <w:vAlign w:val="center"/>
          </w:tcPr>
          <w:p w14:paraId="30E66449">
            <w:pPr>
              <w:keepNext w:val="0"/>
              <w:keepLines w:val="0"/>
              <w:pageBreakBefore w:val="0"/>
              <w:shd w:val="clear" w:color="auto" w:fill="FFFFFF" w:themeFill="background1"/>
              <w:kinsoku/>
              <w:wordWrap/>
              <w:overflowPunct/>
              <w:topLinePunct w:val="0"/>
              <w:autoSpaceDE/>
              <w:bidi w:val="0"/>
              <w:adjustRightInd w:val="0"/>
              <w:snapToGrid/>
              <w:spacing w:line="240" w:lineRule="auto"/>
              <w:ind w:left="0"/>
              <w:jc w:val="center"/>
              <w:rPr>
                <w:rFonts w:hint="default" w:ascii="Arial" w:hAnsi="Arial" w:cs="Arial"/>
                <w:sz w:val="17"/>
                <w:szCs w:val="17"/>
              </w:rPr>
            </w:pPr>
            <w:r>
              <w:rPr>
                <w:rFonts w:hint="default" w:ascii="Arial" w:hAnsi="Arial" w:cs="Arial"/>
                <w:sz w:val="17"/>
                <w:szCs w:val="17"/>
              </w:rPr>
              <w:t>Vasilhame</w:t>
            </w:r>
          </w:p>
        </w:tc>
        <w:tc>
          <w:tcPr>
            <w:tcW w:w="1529" w:type="dxa"/>
            <w:vAlign w:val="center"/>
          </w:tcPr>
          <w:p w14:paraId="095AC9D0">
            <w:pPr>
              <w:keepNext w:val="0"/>
              <w:keepLines w:val="0"/>
              <w:pageBreakBefore w:val="0"/>
              <w:shd w:val="clear" w:color="auto" w:fill="FFFFFF" w:themeFill="background1"/>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319143</w:t>
            </w:r>
          </w:p>
        </w:tc>
        <w:tc>
          <w:tcPr>
            <w:tcW w:w="5464" w:type="dxa"/>
            <w:shd w:val="clear" w:color="auto" w:fill="auto"/>
            <w:vAlign w:val="bottom"/>
          </w:tcPr>
          <w:p w14:paraId="62589E63">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Vasilhame do tipo cilindro de gás P45 (45 kg), novo, vazio, em aço, com capacidade para 45 kg de gás GLP, fabricado segundo norma NBR 8460 e armazenados/transportados conforme NBR 15514 da ABNT.</w:t>
            </w:r>
          </w:p>
        </w:tc>
      </w:tr>
    </w:tbl>
    <w:p w14:paraId="1738AC57">
      <w:pPr>
        <w:pStyle w:val="335"/>
        <w:keepNext w:val="0"/>
        <w:keepLines w:val="0"/>
        <w:pageBreakBefore w:val="0"/>
        <w:kinsoku/>
        <w:wordWrap/>
        <w:overflowPunct/>
        <w:topLinePunct w:val="0"/>
        <w:autoSpaceDE/>
        <w:bidi w:val="0"/>
        <w:snapToGrid/>
        <w:spacing w:after="0" w:line="240" w:lineRule="auto"/>
        <w:ind w:left="0"/>
        <w:jc w:val="both"/>
        <w:rPr>
          <w:rFonts w:hint="default" w:ascii="Arial" w:hAnsi="Arial" w:eastAsia="LiberationSerif-Bold" w:cs="Arial"/>
          <w:b/>
          <w:bCs/>
          <w:color w:val="000000"/>
          <w:sz w:val="17"/>
          <w:szCs w:val="17"/>
        </w:rPr>
      </w:pPr>
    </w:p>
    <w:p w14:paraId="5C5A147B">
      <w:pPr>
        <w:pStyle w:val="335"/>
        <w:keepNext w:val="0"/>
        <w:keepLines w:val="0"/>
        <w:pageBreakBefore w:val="0"/>
        <w:kinsoku/>
        <w:wordWrap/>
        <w:overflowPunct/>
        <w:topLinePunct w:val="0"/>
        <w:autoSpaceDE/>
        <w:bidi w:val="0"/>
        <w:snapToGrid/>
        <w:spacing w:after="0" w:line="240" w:lineRule="auto"/>
        <w:ind w:left="0"/>
        <w:jc w:val="both"/>
        <w:rPr>
          <w:rFonts w:hint="default" w:ascii="Arial" w:hAnsi="Arial" w:eastAsia="LiberationSerif-Bold" w:cs="Arial"/>
          <w:bCs/>
          <w:color w:val="000000"/>
          <w:sz w:val="17"/>
          <w:szCs w:val="17"/>
        </w:rPr>
      </w:pPr>
      <w:r>
        <w:rPr>
          <w:rFonts w:hint="default" w:ascii="Arial" w:hAnsi="Arial" w:eastAsia="LiberationSerif-Bold" w:cs="Arial"/>
          <w:b/>
          <w:bCs/>
          <w:color w:val="000000"/>
          <w:sz w:val="17"/>
          <w:szCs w:val="17"/>
        </w:rPr>
        <w:t xml:space="preserve">3.2. </w:t>
      </w:r>
      <w:r>
        <w:rPr>
          <w:rFonts w:hint="default" w:ascii="Arial" w:hAnsi="Arial" w:eastAsia="LiberationSerif-Bold" w:cs="Arial"/>
          <w:bCs/>
          <w:color w:val="000000"/>
          <w:sz w:val="17"/>
          <w:szCs w:val="17"/>
        </w:rPr>
        <w:t xml:space="preserve"> Com base nos Documentos de Formalização de Demanda (DFD) de cada Secretaria, segue os quantitativos estimados:</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2"/>
        <w:gridCol w:w="1526"/>
        <w:gridCol w:w="1122"/>
        <w:gridCol w:w="1534"/>
        <w:gridCol w:w="1259"/>
      </w:tblGrid>
      <w:tr w14:paraId="2BF3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vMerge w:val="restart"/>
          </w:tcPr>
          <w:p w14:paraId="7FC94386">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Área requisitante</w:t>
            </w:r>
          </w:p>
        </w:tc>
        <w:tc>
          <w:tcPr>
            <w:tcW w:w="5441" w:type="dxa"/>
            <w:gridSpan w:val="4"/>
          </w:tcPr>
          <w:p w14:paraId="5098693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Quantitativos conforme formalização de demanda</w:t>
            </w:r>
          </w:p>
        </w:tc>
      </w:tr>
      <w:tr w14:paraId="03CD0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vMerge w:val="continue"/>
          </w:tcPr>
          <w:p w14:paraId="1763D57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p>
        </w:tc>
        <w:tc>
          <w:tcPr>
            <w:tcW w:w="1526" w:type="dxa"/>
          </w:tcPr>
          <w:p w14:paraId="1FBD1B5B">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Recarga GLP 13Kg</w:t>
            </w:r>
          </w:p>
        </w:tc>
        <w:tc>
          <w:tcPr>
            <w:tcW w:w="1122" w:type="dxa"/>
          </w:tcPr>
          <w:p w14:paraId="1D3C019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Recarga GLP 45Kg</w:t>
            </w:r>
          </w:p>
        </w:tc>
        <w:tc>
          <w:tcPr>
            <w:tcW w:w="1534" w:type="dxa"/>
          </w:tcPr>
          <w:p w14:paraId="784CEFD7">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Vasilhame GLP 13Kg</w:t>
            </w:r>
          </w:p>
        </w:tc>
        <w:tc>
          <w:tcPr>
            <w:tcW w:w="1259" w:type="dxa"/>
          </w:tcPr>
          <w:p w14:paraId="1A56CDBA">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Vasilhame GLP 45Kg</w:t>
            </w:r>
          </w:p>
        </w:tc>
      </w:tr>
      <w:tr w14:paraId="7375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4272" w:type="dxa"/>
          </w:tcPr>
          <w:p w14:paraId="6130A502">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GABINETE c/c 01</w:t>
            </w:r>
          </w:p>
        </w:tc>
        <w:tc>
          <w:tcPr>
            <w:tcW w:w="1526" w:type="dxa"/>
          </w:tcPr>
          <w:p w14:paraId="4F8FA706">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 xml:space="preserve">           18</w:t>
            </w:r>
          </w:p>
        </w:tc>
        <w:tc>
          <w:tcPr>
            <w:tcW w:w="1122" w:type="dxa"/>
          </w:tcPr>
          <w:p w14:paraId="29780C6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47003D2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01</w:t>
            </w:r>
          </w:p>
        </w:tc>
        <w:tc>
          <w:tcPr>
            <w:tcW w:w="1259" w:type="dxa"/>
          </w:tcPr>
          <w:p w14:paraId="51B83938">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1AC76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43886968">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ADMINISTRAÇÃO c/c 02</w:t>
            </w:r>
          </w:p>
        </w:tc>
        <w:tc>
          <w:tcPr>
            <w:tcW w:w="1526" w:type="dxa"/>
          </w:tcPr>
          <w:p w14:paraId="37599ED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80</w:t>
            </w:r>
          </w:p>
        </w:tc>
        <w:tc>
          <w:tcPr>
            <w:tcW w:w="1122" w:type="dxa"/>
          </w:tcPr>
          <w:p w14:paraId="44CA7B18">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3FE7FE3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05</w:t>
            </w:r>
          </w:p>
        </w:tc>
        <w:tc>
          <w:tcPr>
            <w:tcW w:w="1259" w:type="dxa"/>
          </w:tcPr>
          <w:p w14:paraId="13D22C53">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5C78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50897104">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FAZENDA c/c 04</w:t>
            </w:r>
          </w:p>
        </w:tc>
        <w:tc>
          <w:tcPr>
            <w:tcW w:w="1526" w:type="dxa"/>
          </w:tcPr>
          <w:p w14:paraId="1C3D81EE">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15</w:t>
            </w:r>
          </w:p>
        </w:tc>
        <w:tc>
          <w:tcPr>
            <w:tcW w:w="1122" w:type="dxa"/>
          </w:tcPr>
          <w:p w14:paraId="608AC2FC">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31C125F3">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04</w:t>
            </w:r>
          </w:p>
        </w:tc>
        <w:tc>
          <w:tcPr>
            <w:tcW w:w="1259" w:type="dxa"/>
          </w:tcPr>
          <w:p w14:paraId="6A91BD6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7A88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3BBC1F81">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DESENVOLVIMENTO SOCIAL c/c 06</w:t>
            </w:r>
          </w:p>
        </w:tc>
        <w:tc>
          <w:tcPr>
            <w:tcW w:w="1526" w:type="dxa"/>
          </w:tcPr>
          <w:p w14:paraId="54274886">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20</w:t>
            </w:r>
          </w:p>
        </w:tc>
        <w:tc>
          <w:tcPr>
            <w:tcW w:w="1122" w:type="dxa"/>
          </w:tcPr>
          <w:p w14:paraId="1CDF5660">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74797DA1">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04</w:t>
            </w:r>
          </w:p>
        </w:tc>
        <w:tc>
          <w:tcPr>
            <w:tcW w:w="1259" w:type="dxa"/>
          </w:tcPr>
          <w:p w14:paraId="46E342B4">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38A47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3C41DADC">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FUNDO MUNICIPAL DE ASSISTÊNCIA SOCIAL c/c 07</w:t>
            </w:r>
          </w:p>
        </w:tc>
        <w:tc>
          <w:tcPr>
            <w:tcW w:w="1526" w:type="dxa"/>
          </w:tcPr>
          <w:p w14:paraId="206497C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224</w:t>
            </w:r>
          </w:p>
        </w:tc>
        <w:tc>
          <w:tcPr>
            <w:tcW w:w="1122" w:type="dxa"/>
          </w:tcPr>
          <w:p w14:paraId="2D848CB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6B4D70A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23</w:t>
            </w:r>
          </w:p>
        </w:tc>
        <w:tc>
          <w:tcPr>
            <w:tcW w:w="1259" w:type="dxa"/>
          </w:tcPr>
          <w:p w14:paraId="3C0C193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1DF2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5EA4477A">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SAÚDE  c/c 08</w:t>
            </w:r>
          </w:p>
        </w:tc>
        <w:tc>
          <w:tcPr>
            <w:tcW w:w="1526" w:type="dxa"/>
          </w:tcPr>
          <w:p w14:paraId="283036C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100</w:t>
            </w:r>
          </w:p>
        </w:tc>
        <w:tc>
          <w:tcPr>
            <w:tcW w:w="1122" w:type="dxa"/>
          </w:tcPr>
          <w:p w14:paraId="0B948A5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788433C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10</w:t>
            </w:r>
          </w:p>
        </w:tc>
        <w:tc>
          <w:tcPr>
            <w:tcW w:w="1259" w:type="dxa"/>
          </w:tcPr>
          <w:p w14:paraId="310961CC">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0699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53715A10">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FUNDO MUNICIPAL DE SAÚDE  c/c 09</w:t>
            </w:r>
          </w:p>
        </w:tc>
        <w:tc>
          <w:tcPr>
            <w:tcW w:w="1526" w:type="dxa"/>
          </w:tcPr>
          <w:p w14:paraId="6D059C00">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150</w:t>
            </w:r>
          </w:p>
        </w:tc>
        <w:tc>
          <w:tcPr>
            <w:tcW w:w="1122" w:type="dxa"/>
          </w:tcPr>
          <w:p w14:paraId="547BFB5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6F75B96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30</w:t>
            </w:r>
          </w:p>
        </w:tc>
        <w:tc>
          <w:tcPr>
            <w:tcW w:w="1259" w:type="dxa"/>
          </w:tcPr>
          <w:p w14:paraId="5B40D32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4F41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5FBE1684">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EDUCAÇÃO c/c 10</w:t>
            </w:r>
          </w:p>
        </w:tc>
        <w:tc>
          <w:tcPr>
            <w:tcW w:w="1526" w:type="dxa"/>
          </w:tcPr>
          <w:p w14:paraId="3250467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2000</w:t>
            </w:r>
          </w:p>
        </w:tc>
        <w:tc>
          <w:tcPr>
            <w:tcW w:w="1122" w:type="dxa"/>
          </w:tcPr>
          <w:p w14:paraId="62A59AE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30</w:t>
            </w:r>
          </w:p>
        </w:tc>
        <w:tc>
          <w:tcPr>
            <w:tcW w:w="1534" w:type="dxa"/>
          </w:tcPr>
          <w:p w14:paraId="0455AA3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20</w:t>
            </w:r>
          </w:p>
        </w:tc>
        <w:tc>
          <w:tcPr>
            <w:tcW w:w="1259" w:type="dxa"/>
          </w:tcPr>
          <w:p w14:paraId="69396FA6">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02</w:t>
            </w:r>
          </w:p>
        </w:tc>
      </w:tr>
      <w:tr w14:paraId="5A99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68800B30">
            <w:pPr>
              <w:pStyle w:val="222"/>
              <w:keepNext w:val="0"/>
              <w:keepLines w:val="0"/>
              <w:pageBreakBefore w:val="0"/>
              <w:kinsoku/>
              <w:wordWrap/>
              <w:overflowPunct/>
              <w:topLinePunct w:val="0"/>
              <w:autoSpaceDE/>
              <w:bidi w:val="0"/>
              <w:snapToGrid/>
              <w:spacing w:line="240" w:lineRule="auto"/>
              <w:ind w:left="0" w:hanging="142"/>
              <w:rPr>
                <w:rFonts w:hint="default" w:ascii="Arial" w:hAnsi="Arial" w:cs="Arial"/>
                <w:bCs/>
                <w:sz w:val="17"/>
                <w:szCs w:val="17"/>
              </w:rPr>
            </w:pPr>
            <w:r>
              <w:rPr>
                <w:rFonts w:hint="default" w:ascii="Arial" w:hAnsi="Arial" w:cs="Arial"/>
                <w:bCs/>
                <w:sz w:val="17"/>
                <w:szCs w:val="17"/>
              </w:rPr>
              <w:t xml:space="preserve">   SECRETARIA DE CULTURA</w:t>
            </w:r>
          </w:p>
        </w:tc>
        <w:tc>
          <w:tcPr>
            <w:tcW w:w="1526" w:type="dxa"/>
          </w:tcPr>
          <w:p w14:paraId="73EF6DC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10</w:t>
            </w:r>
          </w:p>
        </w:tc>
        <w:tc>
          <w:tcPr>
            <w:tcW w:w="1122" w:type="dxa"/>
          </w:tcPr>
          <w:p w14:paraId="4755E3E1">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04947D78">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02</w:t>
            </w:r>
          </w:p>
        </w:tc>
        <w:tc>
          <w:tcPr>
            <w:tcW w:w="1259" w:type="dxa"/>
          </w:tcPr>
          <w:p w14:paraId="0030B0C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27ED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272" w:type="dxa"/>
          </w:tcPr>
          <w:p w14:paraId="0DBA6EB9">
            <w:pPr>
              <w:pStyle w:val="222"/>
              <w:keepNext w:val="0"/>
              <w:keepLines w:val="0"/>
              <w:pageBreakBefore w:val="0"/>
              <w:kinsoku/>
              <w:wordWrap/>
              <w:overflowPunct/>
              <w:topLinePunct w:val="0"/>
              <w:autoSpaceDE/>
              <w:bidi w:val="0"/>
              <w:snapToGrid/>
              <w:spacing w:line="240" w:lineRule="auto"/>
              <w:ind w:left="0"/>
              <w:rPr>
                <w:rFonts w:hint="default" w:ascii="Arial" w:hAnsi="Arial" w:cs="Arial"/>
                <w:bCs/>
                <w:sz w:val="17"/>
                <w:szCs w:val="17"/>
              </w:rPr>
            </w:pPr>
            <w:r>
              <w:rPr>
                <w:rFonts w:hint="default" w:ascii="Arial" w:hAnsi="Arial" w:cs="Arial"/>
                <w:bCs/>
                <w:sz w:val="17"/>
                <w:szCs w:val="17"/>
              </w:rPr>
              <w:t xml:space="preserve">       SECRETARIA DE AGRICULTURA E MEIO AMBIENTE c/c 15</w:t>
            </w:r>
          </w:p>
        </w:tc>
        <w:tc>
          <w:tcPr>
            <w:tcW w:w="1526" w:type="dxa"/>
          </w:tcPr>
          <w:p w14:paraId="07A64BD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20</w:t>
            </w:r>
          </w:p>
        </w:tc>
        <w:tc>
          <w:tcPr>
            <w:tcW w:w="1122" w:type="dxa"/>
          </w:tcPr>
          <w:p w14:paraId="2AABCA5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7B735C0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04</w:t>
            </w:r>
          </w:p>
        </w:tc>
        <w:tc>
          <w:tcPr>
            <w:tcW w:w="1259" w:type="dxa"/>
          </w:tcPr>
          <w:p w14:paraId="42EE532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7A56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272" w:type="dxa"/>
          </w:tcPr>
          <w:p w14:paraId="46BBE2F9">
            <w:pPr>
              <w:pStyle w:val="222"/>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 SECRETARIA DE  SERVIÇOS URBANOS c/c 13</w:t>
            </w:r>
          </w:p>
        </w:tc>
        <w:tc>
          <w:tcPr>
            <w:tcW w:w="1526" w:type="dxa"/>
          </w:tcPr>
          <w:p w14:paraId="2F0AC418">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30</w:t>
            </w:r>
          </w:p>
        </w:tc>
        <w:tc>
          <w:tcPr>
            <w:tcW w:w="1122" w:type="dxa"/>
          </w:tcPr>
          <w:p w14:paraId="37E34B00">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7ECB9AB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06</w:t>
            </w:r>
          </w:p>
        </w:tc>
        <w:tc>
          <w:tcPr>
            <w:tcW w:w="1259" w:type="dxa"/>
          </w:tcPr>
          <w:p w14:paraId="190719A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0853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6985138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ESPORTES c/c 17</w:t>
            </w:r>
          </w:p>
        </w:tc>
        <w:tc>
          <w:tcPr>
            <w:tcW w:w="1526" w:type="dxa"/>
          </w:tcPr>
          <w:p w14:paraId="73DDC230">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6</w:t>
            </w:r>
          </w:p>
        </w:tc>
        <w:tc>
          <w:tcPr>
            <w:tcW w:w="1122" w:type="dxa"/>
          </w:tcPr>
          <w:p w14:paraId="62A9388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572CD37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02</w:t>
            </w:r>
          </w:p>
        </w:tc>
        <w:tc>
          <w:tcPr>
            <w:tcW w:w="1259" w:type="dxa"/>
          </w:tcPr>
          <w:p w14:paraId="5864837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07E7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004F1F4A">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CATRANS c/c 14</w:t>
            </w:r>
          </w:p>
        </w:tc>
        <w:tc>
          <w:tcPr>
            <w:tcW w:w="1526" w:type="dxa"/>
          </w:tcPr>
          <w:p w14:paraId="36B55233">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12</w:t>
            </w:r>
          </w:p>
        </w:tc>
        <w:tc>
          <w:tcPr>
            <w:tcW w:w="1122" w:type="dxa"/>
          </w:tcPr>
          <w:p w14:paraId="1C3B06BD">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737CE0E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01</w:t>
            </w:r>
          </w:p>
        </w:tc>
        <w:tc>
          <w:tcPr>
            <w:tcW w:w="1259" w:type="dxa"/>
          </w:tcPr>
          <w:p w14:paraId="6FEAE649">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67D9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63AB4604">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DESENVOLVIMENTO ECONÔMICO E GESTÃO INSTITUCIONAL SEDEG c/c 16</w:t>
            </w:r>
          </w:p>
        </w:tc>
        <w:tc>
          <w:tcPr>
            <w:tcW w:w="1526" w:type="dxa"/>
          </w:tcPr>
          <w:p w14:paraId="34457BE4">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08</w:t>
            </w:r>
          </w:p>
        </w:tc>
        <w:tc>
          <w:tcPr>
            <w:tcW w:w="1122" w:type="dxa"/>
          </w:tcPr>
          <w:p w14:paraId="753BB752">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c>
          <w:tcPr>
            <w:tcW w:w="1534" w:type="dxa"/>
          </w:tcPr>
          <w:p w14:paraId="0822DA36">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00</w:t>
            </w:r>
          </w:p>
        </w:tc>
        <w:tc>
          <w:tcPr>
            <w:tcW w:w="1259" w:type="dxa"/>
          </w:tcPr>
          <w:p w14:paraId="1DCDD69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0</w:t>
            </w:r>
          </w:p>
        </w:tc>
      </w:tr>
      <w:tr w14:paraId="1066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2" w:type="dxa"/>
          </w:tcPr>
          <w:p w14:paraId="0995AF99">
            <w:pPr>
              <w:keepNext w:val="0"/>
              <w:keepLines w:val="0"/>
              <w:pageBreakBefore w:val="0"/>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TOTAL POR ITEM</w:t>
            </w:r>
          </w:p>
        </w:tc>
        <w:tc>
          <w:tcPr>
            <w:tcW w:w="1526" w:type="dxa"/>
          </w:tcPr>
          <w:p w14:paraId="29BB502D">
            <w:pPr>
              <w:keepNext w:val="0"/>
              <w:keepLines w:val="0"/>
              <w:pageBreakBefore w:val="0"/>
              <w:kinsoku/>
              <w:wordWrap/>
              <w:overflowPunct/>
              <w:topLinePunct w:val="0"/>
              <w:autoSpaceDE/>
              <w:bidi w:val="0"/>
              <w:snapToGrid/>
              <w:spacing w:line="240" w:lineRule="auto"/>
              <w:ind w:left="0"/>
              <w:jc w:val="center"/>
              <w:rPr>
                <w:rFonts w:hint="default" w:ascii="Arial" w:hAnsi="Arial" w:cs="Arial"/>
                <w:b/>
                <w:sz w:val="17"/>
                <w:szCs w:val="17"/>
                <w:lang w:eastAsia="zh-CN"/>
              </w:rPr>
            </w:pPr>
            <w:r>
              <w:rPr>
                <w:rFonts w:hint="default" w:ascii="Arial" w:hAnsi="Arial" w:cs="Arial"/>
                <w:b/>
                <w:sz w:val="17"/>
                <w:szCs w:val="17"/>
                <w:lang w:eastAsia="zh-CN"/>
              </w:rPr>
              <w:t>2.693</w:t>
            </w:r>
          </w:p>
        </w:tc>
        <w:tc>
          <w:tcPr>
            <w:tcW w:w="1122" w:type="dxa"/>
          </w:tcPr>
          <w:p w14:paraId="1824B622">
            <w:pPr>
              <w:keepNext w:val="0"/>
              <w:keepLines w:val="0"/>
              <w:pageBreakBefore w:val="0"/>
              <w:kinsoku/>
              <w:wordWrap/>
              <w:overflowPunct/>
              <w:topLinePunct w:val="0"/>
              <w:autoSpaceDE/>
              <w:bidi w:val="0"/>
              <w:snapToGrid/>
              <w:spacing w:line="240" w:lineRule="auto"/>
              <w:ind w:left="0"/>
              <w:jc w:val="center"/>
              <w:rPr>
                <w:rFonts w:hint="default" w:ascii="Arial" w:hAnsi="Arial" w:cs="Arial"/>
                <w:b/>
                <w:sz w:val="17"/>
                <w:szCs w:val="17"/>
                <w:lang w:eastAsia="zh-CN"/>
              </w:rPr>
            </w:pPr>
            <w:r>
              <w:rPr>
                <w:rFonts w:hint="default" w:ascii="Arial" w:hAnsi="Arial" w:cs="Arial"/>
                <w:b/>
                <w:sz w:val="17"/>
                <w:szCs w:val="17"/>
                <w:lang w:eastAsia="zh-CN"/>
              </w:rPr>
              <w:t>30</w:t>
            </w:r>
          </w:p>
        </w:tc>
        <w:tc>
          <w:tcPr>
            <w:tcW w:w="1534" w:type="dxa"/>
          </w:tcPr>
          <w:p w14:paraId="778A8530">
            <w:pPr>
              <w:keepNext w:val="0"/>
              <w:keepLines w:val="0"/>
              <w:pageBreakBefore w:val="0"/>
              <w:kinsoku/>
              <w:wordWrap/>
              <w:overflowPunct/>
              <w:topLinePunct w:val="0"/>
              <w:autoSpaceDE/>
              <w:bidi w:val="0"/>
              <w:snapToGrid/>
              <w:spacing w:line="240" w:lineRule="auto"/>
              <w:ind w:left="0"/>
              <w:jc w:val="center"/>
              <w:rPr>
                <w:rFonts w:hint="default" w:ascii="Arial" w:hAnsi="Arial" w:cs="Arial"/>
                <w:b/>
                <w:sz w:val="17"/>
                <w:szCs w:val="17"/>
                <w:lang w:eastAsia="zh-CN"/>
              </w:rPr>
            </w:pPr>
            <w:r>
              <w:rPr>
                <w:rFonts w:hint="default" w:ascii="Arial" w:hAnsi="Arial" w:cs="Arial"/>
                <w:b/>
                <w:sz w:val="17"/>
                <w:szCs w:val="17"/>
                <w:lang w:eastAsia="zh-CN"/>
              </w:rPr>
              <w:t>112</w:t>
            </w:r>
          </w:p>
        </w:tc>
        <w:tc>
          <w:tcPr>
            <w:tcW w:w="1259" w:type="dxa"/>
          </w:tcPr>
          <w:p w14:paraId="40287B95">
            <w:pPr>
              <w:keepNext w:val="0"/>
              <w:keepLines w:val="0"/>
              <w:pageBreakBefore w:val="0"/>
              <w:kinsoku/>
              <w:wordWrap/>
              <w:overflowPunct/>
              <w:topLinePunct w:val="0"/>
              <w:autoSpaceDE/>
              <w:bidi w:val="0"/>
              <w:snapToGrid/>
              <w:spacing w:line="240" w:lineRule="auto"/>
              <w:ind w:left="0"/>
              <w:jc w:val="center"/>
              <w:rPr>
                <w:rFonts w:hint="default" w:ascii="Arial" w:hAnsi="Arial" w:cs="Arial"/>
                <w:b/>
                <w:sz w:val="17"/>
                <w:szCs w:val="17"/>
                <w:lang w:eastAsia="zh-CN"/>
              </w:rPr>
            </w:pPr>
            <w:r>
              <w:rPr>
                <w:rFonts w:hint="default" w:ascii="Arial" w:hAnsi="Arial" w:cs="Arial"/>
                <w:b/>
                <w:sz w:val="17"/>
                <w:szCs w:val="17"/>
                <w:lang w:eastAsia="zh-CN"/>
              </w:rPr>
              <w:t>02</w:t>
            </w:r>
          </w:p>
        </w:tc>
      </w:tr>
    </w:tbl>
    <w:p w14:paraId="7CE04E56">
      <w:pPr>
        <w:keepNext w:val="0"/>
        <w:keepLines w:val="0"/>
        <w:pageBreakBefore w:val="0"/>
        <w:widowControl/>
        <w:tabs>
          <w:tab w:val="left" w:pos="425"/>
        </w:tabs>
        <w:suppressAutoHyphens/>
        <w:kinsoku/>
        <w:wordWrap/>
        <w:overflowPunct/>
        <w:topLinePunct w:val="0"/>
        <w:autoSpaceDE/>
        <w:autoSpaceDN/>
        <w:bidi w:val="0"/>
        <w:snapToGrid/>
        <w:spacing w:line="240" w:lineRule="auto"/>
        <w:ind w:left="0"/>
        <w:jc w:val="both"/>
        <w:rPr>
          <w:rFonts w:hint="default" w:ascii="Arial" w:hAnsi="Arial" w:eastAsia="LiberationSerif-Bold" w:cs="Arial"/>
          <w:bCs/>
          <w:sz w:val="17"/>
          <w:szCs w:val="17"/>
          <w:lang w:eastAsia="zh-CN"/>
        </w:rPr>
      </w:pPr>
    </w:p>
    <w:p w14:paraId="3AE7F9EF">
      <w:pPr>
        <w:keepNext w:val="0"/>
        <w:keepLines w:val="0"/>
        <w:pageBreakBefore w:val="0"/>
        <w:tabs>
          <w:tab w:val="left" w:pos="142"/>
        </w:tabs>
        <w:kinsoku/>
        <w:wordWrap/>
        <w:overflowPunct/>
        <w:topLinePunct w:val="0"/>
        <w:autoSpaceDE/>
        <w:bidi w:val="0"/>
        <w:snapToGrid/>
        <w:spacing w:line="240" w:lineRule="auto"/>
        <w:ind w:left="0" w:hanging="304" w:hangingChars="179"/>
        <w:jc w:val="both"/>
        <w:rPr>
          <w:rFonts w:hint="default" w:ascii="Arial" w:hAnsi="Arial" w:cs="Arial"/>
          <w:b/>
          <w:bCs/>
          <w:sz w:val="17"/>
          <w:szCs w:val="17"/>
        </w:rPr>
      </w:pPr>
      <w:r>
        <w:rPr>
          <w:rFonts w:hint="default" w:ascii="Arial" w:hAnsi="Arial" w:cs="Arial"/>
          <w:b/>
          <w:bCs/>
          <w:sz w:val="17"/>
          <w:szCs w:val="17"/>
        </w:rPr>
        <w:t>4   DESCRIÇÃO DA SOLUÇÃO COMO UM TODO.</w:t>
      </w:r>
      <w:r>
        <w:rPr>
          <w:rFonts w:hint="default" w:ascii="Arial" w:hAnsi="Arial" w:cs="Arial"/>
          <w:b/>
          <w:bCs/>
          <w:color w:val="FF0000"/>
          <w:sz w:val="17"/>
          <w:szCs w:val="17"/>
          <w:lang w:val="pt-BR"/>
        </w:rPr>
        <w:t xml:space="preserve"> </w:t>
      </w:r>
    </w:p>
    <w:p w14:paraId="2EDED30C">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 xml:space="preserve">4.1. </w:t>
      </w:r>
      <w:r>
        <w:rPr>
          <w:rFonts w:hint="default" w:ascii="Arial" w:hAnsi="Arial" w:eastAsia="Times New Roman" w:cs="Arial"/>
          <w:sz w:val="17"/>
          <w:szCs w:val="17"/>
        </w:rPr>
        <w:t xml:space="preserve">Opta-se pela </w:t>
      </w:r>
      <w:r>
        <w:rPr>
          <w:rFonts w:hint="default" w:ascii="Arial" w:hAnsi="Arial" w:eastAsia="Tahoma" w:cs="Arial"/>
          <w:sz w:val="17"/>
          <w:szCs w:val="17"/>
        </w:rPr>
        <w:t>contratação de empresa especializada no fornecimento de gás de cozinha e vazilhames,</w:t>
      </w:r>
      <w:r>
        <w:rPr>
          <w:rFonts w:hint="default" w:ascii="Arial" w:hAnsi="Arial" w:eastAsia="Times New Roman" w:cs="Arial"/>
          <w:sz w:val="17"/>
          <w:szCs w:val="17"/>
        </w:rPr>
        <w:t xml:space="preserve"> pelo Sistema de Registro de Preços (SRP), na modalidade Pregão Eletrônico, pretendendo de forma integrada, gerar resultados que atendam às necessidades definidas nas formalizações de demanda apresentados por cada área requisitante, os quais podemos enumerar: entrega do objeto pretendido dentro do prazo estipulado, cumprimento do prazo de garantia, disponibilização de todos os itens nas quantidades estimadas e qualidade exigida e prevista, adoção de boas práticas de sustentabilidade por parte da contratada e atendimento dos requisitos com eficiência de modo a não provocar atrasos na entrega. </w:t>
      </w:r>
    </w:p>
    <w:p w14:paraId="551832C3">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lang w:val="pt-BR"/>
        </w:rPr>
      </w:pPr>
      <w:r>
        <w:rPr>
          <w:rFonts w:hint="default" w:ascii="Arial" w:hAnsi="Arial" w:eastAsia="Times New Roman" w:cs="Arial"/>
          <w:b/>
          <w:sz w:val="17"/>
          <w:szCs w:val="17"/>
        </w:rPr>
        <w:t>4.2.</w:t>
      </w:r>
      <w:r>
        <w:rPr>
          <w:rFonts w:hint="default" w:ascii="Arial" w:hAnsi="Arial" w:eastAsia="Times New Roman" w:cs="Arial"/>
          <w:sz w:val="17"/>
          <w:szCs w:val="17"/>
        </w:rPr>
        <w:t xml:space="preserve"> A contratação dar-se-á de acordo com a necessidade de cada unidade requisitante, através de seus fiscais, que emitirão autorizações de fornecimento conforme demanda, e as entregas serão realizadas diretamente no local indicado por cada fiscal, no prazo máximo de 24h</w:t>
      </w:r>
      <w:r>
        <w:rPr>
          <w:rFonts w:hint="default" w:ascii="Arial" w:hAnsi="Arial" w:eastAsia="Times New Roman" w:cs="Arial"/>
          <w:color w:val="FF0000"/>
          <w:sz w:val="17"/>
          <w:szCs w:val="17"/>
        </w:rPr>
        <w:t xml:space="preserve"> </w:t>
      </w:r>
      <w:r>
        <w:rPr>
          <w:rFonts w:hint="default" w:ascii="Arial" w:hAnsi="Arial" w:eastAsia="Times New Roman" w:cs="Arial"/>
          <w:sz w:val="17"/>
          <w:szCs w:val="17"/>
        </w:rPr>
        <w:t>a contar da emissão/envio da Autorização de Fornecimento.</w:t>
      </w:r>
      <w:r>
        <w:rPr>
          <w:rFonts w:hint="default" w:ascii="Arial" w:hAnsi="Arial" w:eastAsia="Times New Roman" w:cs="Arial"/>
          <w:b/>
          <w:bCs/>
          <w:color w:val="FF0000"/>
          <w:sz w:val="17"/>
          <w:szCs w:val="17"/>
        </w:rPr>
        <w:t xml:space="preserve"> </w:t>
      </w:r>
    </w:p>
    <w:p w14:paraId="3A06D871">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4.3</w:t>
      </w:r>
      <w:r>
        <w:rPr>
          <w:rFonts w:hint="default" w:ascii="Arial" w:hAnsi="Arial" w:eastAsia="Times New Roman" w:cs="Arial"/>
          <w:sz w:val="17"/>
          <w:szCs w:val="17"/>
        </w:rPr>
        <w:t xml:space="preserve">. A escolha pelo Sistema de Registro de Preços dá-se em virtude da possibilidade de contratação de quantidades conforme as demandas durante o período de vigência da Ata, pois que o SRP também é um instrumento eficaz de controle de gastos uma vez que a Administração não é obrigada a contratar todos os itens registrados, o que lhe garante autonomia para melhor adequação na contenção de gastos. </w:t>
      </w:r>
    </w:p>
    <w:p w14:paraId="5423ED47">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4.4.</w:t>
      </w:r>
      <w:r>
        <w:rPr>
          <w:rFonts w:hint="default" w:ascii="Arial" w:hAnsi="Arial" w:eastAsia="Times New Roman" w:cs="Arial"/>
          <w:sz w:val="17"/>
          <w:szCs w:val="17"/>
        </w:rPr>
        <w:t xml:space="preserve"> Todos os elementos elencados possibilitam que a contratação produza os efeitos pretendidos de forma satisfatória para a Administração.</w:t>
      </w:r>
    </w:p>
    <w:p w14:paraId="74B0DD4C">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p>
    <w:p w14:paraId="22C0D65E">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5. REQUISITOS DA CONTRATAÇÃO</w:t>
      </w:r>
    </w:p>
    <w:p w14:paraId="1655AAC1">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5.1</w:t>
      </w:r>
      <w:r>
        <w:rPr>
          <w:rFonts w:hint="default" w:ascii="Arial" w:hAnsi="Arial" w:cs="Arial"/>
          <w:sz w:val="17"/>
          <w:szCs w:val="17"/>
        </w:rPr>
        <w:t>. A contratação deverá atender às disposições da legislação vigente no que tange à regulamentação da licitação.</w:t>
      </w:r>
    </w:p>
    <w:p w14:paraId="42EDAD7D">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5.2.</w:t>
      </w:r>
      <w:r>
        <w:rPr>
          <w:rFonts w:hint="default" w:ascii="Arial" w:hAnsi="Arial" w:cs="Arial"/>
          <w:sz w:val="17"/>
          <w:szCs w:val="17"/>
        </w:rPr>
        <w:t xml:space="preserve"> Natureza do objeto a ser contratado: é de um bem normal, cujo padrão de desempenho e qualidade pode ser aferido por especificações usuais de mercado. </w:t>
      </w:r>
    </w:p>
    <w:p w14:paraId="2E1A0D1A">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shd w:val="clear" w:color="auto" w:fill="FFFFFF"/>
        </w:rPr>
      </w:pPr>
      <w:r>
        <w:rPr>
          <w:rFonts w:hint="default" w:ascii="Arial" w:hAnsi="Arial" w:cs="Arial"/>
          <w:b/>
          <w:sz w:val="17"/>
          <w:szCs w:val="17"/>
        </w:rPr>
        <w:t>5.3.</w:t>
      </w:r>
      <w:r>
        <w:rPr>
          <w:rFonts w:hint="default" w:ascii="Arial" w:hAnsi="Arial" w:cs="Arial"/>
          <w:sz w:val="17"/>
          <w:szCs w:val="17"/>
        </w:rPr>
        <w:t xml:space="preserve"> A contratada deverá ter cadastro e autorização para a </w:t>
      </w:r>
      <w:r>
        <w:rPr>
          <w:rFonts w:hint="default" w:ascii="Arial" w:hAnsi="Arial" w:cs="Arial"/>
          <w:sz w:val="17"/>
          <w:szCs w:val="17"/>
          <w:shd w:val="clear" w:color="auto" w:fill="FFFFFF"/>
        </w:rPr>
        <w:t>revenda de gás liquefeito de petróleo (GLP) no Brasil e atender às normativas técnicas e legais</w:t>
      </w:r>
      <w:r>
        <w:rPr>
          <w:rStyle w:val="8"/>
          <w:rFonts w:hint="default" w:ascii="Arial" w:hAnsi="Arial" w:cs="Arial"/>
          <w:sz w:val="17"/>
          <w:szCs w:val="17"/>
          <w:shd w:val="clear" w:color="auto" w:fill="FFFFFF"/>
        </w:rPr>
        <w:t xml:space="preserve"> </w:t>
      </w:r>
      <w:r>
        <w:rPr>
          <w:rFonts w:hint="default" w:ascii="Arial" w:hAnsi="Arial" w:cs="Arial"/>
          <w:sz w:val="17"/>
          <w:szCs w:val="17"/>
          <w:shd w:val="clear" w:color="auto" w:fill="FFFFFF"/>
        </w:rPr>
        <w:t xml:space="preserve">vigentes para a atividade conforme outorgado pela Agência Nacional de Petróleo, Gás Natural e Biocombustíveis (ANP), qual seja a Resolução ANP nº 958 de 05/10/2023 e suas atualizações, estando aqui considerado o atendimento à Norma ABNT NBR 15514 no que se refere ao armazenamento dos recipientes. </w:t>
      </w:r>
    </w:p>
    <w:p w14:paraId="4A336965">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color w:val="FF0000"/>
          <w:sz w:val="17"/>
          <w:szCs w:val="17"/>
          <w:lang w:val="pt-BR"/>
        </w:rPr>
      </w:pPr>
      <w:r>
        <w:rPr>
          <w:rFonts w:hint="default" w:ascii="Arial" w:hAnsi="Arial" w:cs="Arial"/>
          <w:b/>
          <w:sz w:val="17"/>
          <w:szCs w:val="17"/>
        </w:rPr>
        <w:t>5.4.</w:t>
      </w:r>
      <w:r>
        <w:rPr>
          <w:rFonts w:hint="default" w:ascii="Arial" w:hAnsi="Arial" w:cs="Arial"/>
          <w:sz w:val="17"/>
          <w:szCs w:val="17"/>
        </w:rPr>
        <w:t xml:space="preserve"> O objeto desta</w:t>
      </w:r>
      <w:r>
        <w:rPr>
          <w:rFonts w:hint="default" w:ascii="Arial" w:hAnsi="Arial" w:cs="Arial"/>
          <w:color w:val="FF0000"/>
          <w:sz w:val="17"/>
          <w:szCs w:val="17"/>
        </w:rPr>
        <w:t xml:space="preserve"> </w:t>
      </w:r>
      <w:r>
        <w:rPr>
          <w:rFonts w:hint="default" w:ascii="Arial" w:hAnsi="Arial" w:cs="Arial"/>
          <w:sz w:val="17"/>
          <w:szCs w:val="17"/>
        </w:rPr>
        <w:t xml:space="preserve">contratação, vazio ou recarregado, é um recipiente transportável de aço, fabricado conforme a norma ABNT NBR 8460, armazenados e transportados conforme a norma ABNT NBR 15514 e demais normas cabíveis. </w:t>
      </w:r>
      <w:r>
        <w:rPr>
          <w:rFonts w:hint="default" w:ascii="Arial" w:hAnsi="Arial" w:cs="Arial"/>
          <w:b/>
          <w:bCs/>
          <w:color w:val="FF0000"/>
          <w:sz w:val="17"/>
          <w:szCs w:val="17"/>
          <w:lang w:val="pt-BR"/>
        </w:rPr>
        <w:t xml:space="preserve"> </w:t>
      </w:r>
    </w:p>
    <w:p w14:paraId="30864E96">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color w:val="FF0000"/>
          <w:sz w:val="17"/>
          <w:szCs w:val="17"/>
          <w:lang w:val="pt-BR"/>
        </w:rPr>
      </w:pPr>
      <w:r>
        <w:rPr>
          <w:rFonts w:hint="default" w:ascii="Arial" w:hAnsi="Arial" w:cs="Arial"/>
          <w:b/>
          <w:sz w:val="17"/>
          <w:szCs w:val="17"/>
        </w:rPr>
        <w:t>5.5.</w:t>
      </w:r>
      <w:r>
        <w:rPr>
          <w:rFonts w:hint="default" w:ascii="Arial" w:hAnsi="Arial" w:cs="Arial"/>
          <w:sz w:val="17"/>
          <w:szCs w:val="17"/>
        </w:rPr>
        <w:t xml:space="preserve"> Deverá ser regulado pela ANP (AGÊNCIA NACIONAL DO PETRÓLEO) e selo do INMETRO. Em sua embalagem/rótulo, deverá constar os dados de fabricação, validade, empresa, CNPJ e responsável técnico, dentro do que for cabível para o objeto contratado e fabricação por empresa que deverá ter o respectivo cadastro para a atividade econômica correspondente.</w:t>
      </w:r>
      <w:r>
        <w:rPr>
          <w:rFonts w:hint="default" w:ascii="Arial" w:hAnsi="Arial" w:cs="Arial"/>
          <w:b/>
          <w:bCs/>
          <w:color w:val="FF0000"/>
          <w:sz w:val="17"/>
          <w:szCs w:val="17"/>
          <w:lang w:val="pt-BR"/>
        </w:rPr>
        <w:t xml:space="preserve"> </w:t>
      </w:r>
    </w:p>
    <w:p w14:paraId="22E420D6">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5.6</w:t>
      </w:r>
      <w:r>
        <w:rPr>
          <w:rFonts w:hint="default" w:ascii="Arial" w:hAnsi="Arial" w:cs="Arial"/>
          <w:sz w:val="17"/>
          <w:szCs w:val="17"/>
        </w:rPr>
        <w:t>.Considerando que os objetos a serem contratados são de natureza comum, cujos padrões de desempenho e qualidade podem ser objetivamente definidos, por meio de especificações usuais no mercado, poderá ser adotada a licitação pelo Sistema de Registro de Preços, pois há necessidades de contratações frequentes, embora a demanda não seja precisa, além de ser conveniente a aquisição de bens com previsão de entregas parceladas.</w:t>
      </w:r>
    </w:p>
    <w:p w14:paraId="7AD4B569">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 xml:space="preserve">5.7. SUSTENTABILIDADE </w:t>
      </w:r>
    </w:p>
    <w:p w14:paraId="5B20D321">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color w:val="FF0000"/>
          <w:sz w:val="17"/>
          <w:szCs w:val="17"/>
        </w:rPr>
      </w:pPr>
      <w:r>
        <w:rPr>
          <w:rFonts w:hint="default" w:ascii="Arial" w:hAnsi="Arial" w:cs="Arial"/>
          <w:b/>
          <w:sz w:val="17"/>
          <w:szCs w:val="17"/>
        </w:rPr>
        <w:t>5.7.1.</w:t>
      </w:r>
      <w:r>
        <w:rPr>
          <w:rFonts w:hint="default" w:ascii="Arial" w:hAnsi="Arial" w:cs="Arial"/>
          <w:sz w:val="17"/>
          <w:szCs w:val="17"/>
        </w:rPr>
        <w:t xml:space="preserve"> Não há critérios de sustentabilidade para esta contratação</w:t>
      </w:r>
      <w:r>
        <w:rPr>
          <w:rFonts w:hint="default" w:ascii="Arial" w:hAnsi="Arial" w:cs="Arial"/>
          <w:bCs/>
          <w:sz w:val="17"/>
          <w:szCs w:val="17"/>
        </w:rPr>
        <w:t>.</w:t>
      </w:r>
      <w:r>
        <w:rPr>
          <w:rFonts w:hint="default" w:ascii="Arial" w:hAnsi="Arial" w:cs="Arial"/>
          <w:b/>
          <w:bCs/>
          <w:color w:val="FF0000"/>
          <w:sz w:val="17"/>
          <w:szCs w:val="17"/>
        </w:rPr>
        <w:t xml:space="preserve"> </w:t>
      </w:r>
    </w:p>
    <w:p w14:paraId="1DB2092D">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 xml:space="preserve">5.8. SUBCONTRATAÇÃO </w:t>
      </w:r>
    </w:p>
    <w:p w14:paraId="01BC1CD9">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5.8.1</w:t>
      </w:r>
      <w:r>
        <w:rPr>
          <w:rFonts w:hint="default" w:ascii="Arial" w:hAnsi="Arial" w:cs="Arial"/>
          <w:sz w:val="17"/>
          <w:szCs w:val="17"/>
        </w:rPr>
        <w:t>. Não é admitida a subcontratação do objeto contratual.</w:t>
      </w:r>
    </w:p>
    <w:p w14:paraId="161DF035">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 xml:space="preserve">5.9. GARANTIA DA CONTRATAÇÃO </w:t>
      </w:r>
    </w:p>
    <w:p w14:paraId="17AC8F59">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5.9.1.</w:t>
      </w:r>
      <w:r>
        <w:rPr>
          <w:rFonts w:hint="default" w:ascii="Arial" w:hAnsi="Arial" w:cs="Arial"/>
          <w:sz w:val="17"/>
          <w:szCs w:val="17"/>
        </w:rPr>
        <w:t xml:space="preserve"> Nos termos do art. 96 da Lei Federal n° 14.133/21, a Administração opta por não exigir garantia de execução, considerando a natureza do objeto. </w:t>
      </w:r>
    </w:p>
    <w:p w14:paraId="4197E4EB">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 xml:space="preserve">5.10. DA VEDAÇÃO DE CONTRATAÇÃO DE MARCA OU PRODUTO </w:t>
      </w:r>
    </w:p>
    <w:p w14:paraId="6253DF53">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5.10.1.</w:t>
      </w:r>
      <w:r>
        <w:rPr>
          <w:rFonts w:hint="default" w:ascii="Arial" w:hAnsi="Arial" w:cs="Arial"/>
          <w:sz w:val="17"/>
          <w:szCs w:val="17"/>
        </w:rPr>
        <w:t xml:space="preserve"> Não há vedação de marcas ou produtos, desde que o produto ofertado cumpra todos os requisitos solicitados pelo presente documento.</w:t>
      </w:r>
    </w:p>
    <w:p w14:paraId="11531978">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p>
    <w:p w14:paraId="2BAF9F50">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sz w:val="17"/>
          <w:szCs w:val="17"/>
        </w:rPr>
      </w:pPr>
      <w:r>
        <w:rPr>
          <w:rFonts w:hint="default" w:ascii="Arial" w:hAnsi="Arial" w:cs="Arial"/>
          <w:b/>
          <w:bCs/>
          <w:sz w:val="17"/>
          <w:szCs w:val="17"/>
        </w:rPr>
        <w:t>6. EXECUÇÃO DO OBJETO</w:t>
      </w:r>
    </w:p>
    <w:p w14:paraId="17D6E7C7">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6.1.</w:t>
      </w:r>
      <w:r>
        <w:rPr>
          <w:rFonts w:hint="default" w:ascii="Arial" w:hAnsi="Arial" w:cs="Arial"/>
          <w:sz w:val="17"/>
          <w:szCs w:val="17"/>
        </w:rPr>
        <w:t xml:space="preserve"> O prazo de entrega dos bens é de até 24 (vinte e quatro) horas, após o recebimento da Autorização de Fornecimento (AF). </w:t>
      </w:r>
    </w:p>
    <w:p w14:paraId="69E335C4">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6.2.</w:t>
      </w:r>
      <w:r>
        <w:rPr>
          <w:rFonts w:hint="default" w:ascii="Arial" w:hAnsi="Arial" w:cs="Arial"/>
          <w:sz w:val="17"/>
          <w:szCs w:val="17"/>
        </w:rPr>
        <w:t xml:space="preserve"> As entregas deverão ocorrer mediante prévio envio da Autorização de Fornecimento por parte da CONTRATANTE à CONTRATADA onde a mesma deverá respeitar o quantitativo solicitado e realizar a entrega do item no local e horário indicado na AF e/ou e-mail, conforme definido pelos fiscais de contrato de cada Secretaria.</w:t>
      </w:r>
    </w:p>
    <w:p w14:paraId="12C3E257">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cs="Arial"/>
          <w:b/>
          <w:sz w:val="17"/>
          <w:szCs w:val="17"/>
          <w:shd w:val="clear" w:color="auto" w:fill="FFFFFF"/>
        </w:rPr>
        <w:t xml:space="preserve">6.3. </w:t>
      </w:r>
      <w:r>
        <w:rPr>
          <w:rFonts w:hint="default" w:ascii="Arial" w:hAnsi="Arial" w:eastAsia="Times New Roman" w:cs="Arial"/>
          <w:sz w:val="17"/>
          <w:szCs w:val="17"/>
        </w:rPr>
        <w:t>As notas fiscais deverão ser assinadas pelo funcionário responsável pelo recebimento.</w:t>
      </w:r>
    </w:p>
    <w:p w14:paraId="647AA6E6">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6.4.</w:t>
      </w:r>
      <w:r>
        <w:rPr>
          <w:rFonts w:hint="default" w:ascii="Arial" w:hAnsi="Arial" w:eastAsia="Times New Roman" w:cs="Arial"/>
          <w:sz w:val="17"/>
          <w:szCs w:val="17"/>
        </w:rPr>
        <w:t xml:space="preserve"> O material deverá ser entregue adequadamente, de forma a permitir completa segurança durante o transporte.</w:t>
      </w:r>
    </w:p>
    <w:p w14:paraId="5E4D5C57">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6.5</w:t>
      </w:r>
      <w:r>
        <w:rPr>
          <w:rFonts w:hint="default" w:ascii="Arial" w:hAnsi="Arial" w:cs="Arial"/>
          <w:sz w:val="17"/>
          <w:szCs w:val="17"/>
        </w:rPr>
        <w:t xml:space="preserve"> Por se tratar de um item essencial ao fornecimento de alimentos, notadamente na Alimentação escolar e Casas  de Acolhimento, uma vez notificado, a Contratada realizará a substituição dos itens que apresentarem vício ou defeito no prazo de até 06 (seis) horas, contados a partir da ciência pela Contratada. </w:t>
      </w:r>
    </w:p>
    <w:p w14:paraId="408A0508">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 xml:space="preserve">6.6. Garantia do objetos </w:t>
      </w:r>
    </w:p>
    <w:p w14:paraId="53961C65">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sz w:val="17"/>
          <w:szCs w:val="17"/>
        </w:rPr>
        <w:t>6.6.1.</w:t>
      </w:r>
      <w:r>
        <w:rPr>
          <w:rFonts w:hint="default" w:ascii="Arial" w:hAnsi="Arial" w:cs="Arial"/>
          <w:sz w:val="17"/>
          <w:szCs w:val="17"/>
        </w:rPr>
        <w:t xml:space="preserve"> O prazo de garantia é aquele estabelecido na Lei nº 8.078, de 11 de setembro de 1990 (Código de Defesa do Consumidor). </w:t>
      </w:r>
    </w:p>
    <w:p w14:paraId="74A826F3">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sz w:val="17"/>
          <w:szCs w:val="17"/>
        </w:rPr>
      </w:pPr>
    </w:p>
    <w:p w14:paraId="7DBCD4B8">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sz w:val="17"/>
          <w:szCs w:val="17"/>
        </w:rPr>
      </w:pPr>
      <w:r>
        <w:rPr>
          <w:rFonts w:hint="default" w:ascii="Arial" w:hAnsi="Arial" w:cs="Arial"/>
          <w:b/>
          <w:bCs/>
          <w:sz w:val="17"/>
          <w:szCs w:val="17"/>
        </w:rPr>
        <w:t xml:space="preserve">7 GESTÃO DO CONTRATO </w:t>
      </w:r>
    </w:p>
    <w:p w14:paraId="706D8851">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b/>
          <w:sz w:val="17"/>
          <w:szCs w:val="17"/>
        </w:rPr>
      </w:pPr>
      <w:r>
        <w:rPr>
          <w:rFonts w:hint="default" w:ascii="Arial" w:hAnsi="Arial" w:eastAsia="Times New Roman" w:cs="Arial"/>
          <w:b/>
          <w:sz w:val="17"/>
          <w:szCs w:val="17"/>
        </w:rPr>
        <w:t>7.1. DAS OBRIGAÇÕES DA CONTRATADA</w:t>
      </w:r>
    </w:p>
    <w:p w14:paraId="6BAD6995">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7.1.1.</w:t>
      </w:r>
      <w:r>
        <w:rPr>
          <w:rFonts w:hint="default" w:ascii="Arial" w:hAnsi="Arial" w:eastAsia="Times New Roman" w:cs="Arial"/>
          <w:sz w:val="17"/>
          <w:szCs w:val="17"/>
        </w:rPr>
        <w:t xml:space="preserve"> Assumir a responsabilidade pelos encargos fiscais e comerciais resultantes da adjudicação desta licitação;</w:t>
      </w:r>
    </w:p>
    <w:p w14:paraId="23E01E0A">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7.1.2.</w:t>
      </w:r>
      <w:r>
        <w:rPr>
          <w:rFonts w:hint="default" w:ascii="Arial" w:hAnsi="Arial" w:eastAsia="Times New Roman" w:cs="Arial"/>
          <w:sz w:val="17"/>
          <w:szCs w:val="17"/>
        </w:rPr>
        <w:t xml:space="preserve"> Submeter-se à fiscalização da contratante, através do setor competente, para verificação da qualidade dos itens, orientando, fiscalizando e intervindo ao seu exclusivo interesse, com a finalidade de garantir o exato cumprimento das condições pactuadas;</w:t>
      </w:r>
    </w:p>
    <w:p w14:paraId="1196064F">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7.1.3.</w:t>
      </w:r>
      <w:r>
        <w:rPr>
          <w:rFonts w:hint="default" w:ascii="Arial" w:hAnsi="Arial" w:eastAsia="Times New Roman" w:cs="Arial"/>
          <w:sz w:val="17"/>
          <w:szCs w:val="17"/>
        </w:rPr>
        <w:t xml:space="preserve">  Reparar, corrigir, remover, reconstruir ou substituir, às suas expensas, no todo ou em parte, o objeto deste Contrato, em que se verificarem vícios, defeitos ou incorreções resultantes da entrega.</w:t>
      </w:r>
    </w:p>
    <w:p w14:paraId="0F093B0A">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7.1.4.</w:t>
      </w:r>
      <w:r>
        <w:rPr>
          <w:rFonts w:hint="default" w:ascii="Arial" w:hAnsi="Arial" w:eastAsia="Times New Roman" w:cs="Arial"/>
          <w:b/>
          <w:sz w:val="17"/>
          <w:szCs w:val="17"/>
        </w:rPr>
        <w:tab/>
      </w:r>
      <w:r>
        <w:rPr>
          <w:rFonts w:hint="default" w:ascii="Arial" w:hAnsi="Arial" w:eastAsia="Times New Roman" w:cs="Arial"/>
          <w:sz w:val="17"/>
          <w:szCs w:val="17"/>
        </w:rPr>
        <w:t>Manter, durante toda a vigência deste contrato,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5E333947">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 xml:space="preserve">7.1.5. </w:t>
      </w:r>
      <w:r>
        <w:rPr>
          <w:rFonts w:hint="default" w:ascii="Arial" w:hAnsi="Arial" w:eastAsia="Times New Roman" w:cs="Arial"/>
          <w:sz w:val="17"/>
          <w:szCs w:val="17"/>
        </w:rPr>
        <w:t>A entrega dos produtos/materiais será de forma parcelada, em até</w:t>
      </w:r>
      <w:r>
        <w:rPr>
          <w:rFonts w:hint="default" w:ascii="Arial" w:hAnsi="Arial" w:eastAsia="Times New Roman" w:cs="Arial"/>
          <w:color w:val="FF0000"/>
          <w:sz w:val="17"/>
          <w:szCs w:val="17"/>
        </w:rPr>
        <w:t xml:space="preserve"> </w:t>
      </w:r>
      <w:r>
        <w:rPr>
          <w:rFonts w:hint="default" w:ascii="Arial" w:hAnsi="Arial" w:eastAsia="Times New Roman" w:cs="Arial"/>
          <w:sz w:val="17"/>
          <w:szCs w:val="17"/>
        </w:rPr>
        <w:t xml:space="preserve">24h, contados do recebimento da Autorização de Fornecimento, devendo ser entregues no endereço informado pelo setor requisitante. </w:t>
      </w:r>
    </w:p>
    <w:p w14:paraId="686BA0DC">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 xml:space="preserve">7.1.6. </w:t>
      </w:r>
      <w:r>
        <w:rPr>
          <w:rFonts w:hint="default" w:ascii="Arial" w:hAnsi="Arial" w:eastAsia="Times New Roman" w:cs="Arial"/>
          <w:sz w:val="17"/>
          <w:szCs w:val="17"/>
        </w:rPr>
        <w:t>Efetuar a entrega do objeto em perfeitas condições, conforme especificações, prazo e local constantes no Termo de Referência e seus anexos, acompanhado da respectiva nota fiscal, na qual constarão as indicações referentes, no mínimo, a: marca, fabricante, modelo, procedência e prazo de garantia ou validade;</w:t>
      </w:r>
    </w:p>
    <w:p w14:paraId="490B5C22">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7.1.7.</w:t>
      </w:r>
      <w:r>
        <w:rPr>
          <w:rFonts w:hint="default" w:ascii="Arial" w:hAnsi="Arial" w:eastAsia="Times New Roman" w:cs="Arial"/>
          <w:sz w:val="17"/>
          <w:szCs w:val="17"/>
        </w:rPr>
        <w:t xml:space="preserve"> Comunicar à </w:t>
      </w:r>
      <w:r>
        <w:rPr>
          <w:rFonts w:hint="default" w:ascii="Arial" w:hAnsi="Arial" w:eastAsia="Times New Roman" w:cs="Arial"/>
          <w:b/>
          <w:sz w:val="17"/>
          <w:szCs w:val="17"/>
        </w:rPr>
        <w:t>CONTRATANTE</w:t>
      </w:r>
      <w:r>
        <w:rPr>
          <w:rFonts w:hint="default" w:ascii="Arial" w:hAnsi="Arial" w:eastAsia="Times New Roman" w:cs="Arial"/>
          <w:sz w:val="17"/>
          <w:szCs w:val="17"/>
        </w:rPr>
        <w:t xml:space="preserve"> qualquer anormalidade de caráter urgente e prestar os esclarecimentos que julgarem-se necessários</w:t>
      </w:r>
    </w:p>
    <w:p w14:paraId="0C286DDF">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7.1.8.</w:t>
      </w:r>
      <w:r>
        <w:rPr>
          <w:rFonts w:hint="default" w:ascii="Arial" w:hAnsi="Arial" w:eastAsia="Times New Roman" w:cs="Arial"/>
          <w:sz w:val="17"/>
          <w:szCs w:val="17"/>
        </w:rPr>
        <w:t xml:space="preserve"> Deverá conter na Nota Fiscal, o número da Autorização de Fornecimento ou número de empenho referente ao produto.</w:t>
      </w:r>
    </w:p>
    <w:p w14:paraId="7112C31B">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b/>
          <w:sz w:val="17"/>
          <w:szCs w:val="17"/>
        </w:rPr>
      </w:pPr>
      <w:r>
        <w:rPr>
          <w:rFonts w:hint="default" w:ascii="Arial" w:hAnsi="Arial" w:eastAsia="Times New Roman" w:cs="Arial"/>
          <w:b/>
          <w:sz w:val="17"/>
          <w:szCs w:val="17"/>
        </w:rPr>
        <w:t>7.2.</w:t>
      </w:r>
      <w:r>
        <w:rPr>
          <w:rFonts w:hint="default" w:ascii="Arial" w:hAnsi="Arial" w:eastAsia="Times New Roman" w:cs="Arial"/>
          <w:b/>
          <w:sz w:val="17"/>
          <w:szCs w:val="17"/>
          <w:lang w:val="pt-BR"/>
        </w:rPr>
        <w:t xml:space="preserve"> </w:t>
      </w:r>
      <w:r>
        <w:rPr>
          <w:rFonts w:hint="default" w:ascii="Arial" w:hAnsi="Arial" w:eastAsia="Times New Roman" w:cs="Arial"/>
          <w:b/>
          <w:sz w:val="17"/>
          <w:szCs w:val="17"/>
        </w:rPr>
        <w:t>DAS OBRIGAÇÕES DA CONTRATANTE</w:t>
      </w:r>
    </w:p>
    <w:p w14:paraId="0F5306EA">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lang w:eastAsia="pt-BR"/>
        </w:rPr>
        <w:t>7.2.1</w:t>
      </w:r>
      <w:r>
        <w:rPr>
          <w:rFonts w:hint="default" w:ascii="Arial" w:hAnsi="Arial" w:eastAsia="Times New Roman" w:cs="Arial"/>
          <w:sz w:val="17"/>
          <w:szCs w:val="17"/>
          <w:lang w:eastAsia="pt-BR"/>
        </w:rPr>
        <w:t xml:space="preserve">   </w:t>
      </w:r>
      <w:r>
        <w:rPr>
          <w:rFonts w:hint="default" w:ascii="Arial" w:hAnsi="Arial" w:eastAsia="Times New Roman" w:cs="Arial"/>
          <w:sz w:val="17"/>
          <w:szCs w:val="17"/>
        </w:rPr>
        <w:t>Promover o acompanhamento e a fiscalização da entrega do objeto da aquisição.</w:t>
      </w:r>
    </w:p>
    <w:p w14:paraId="2E28BD52">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7.2.2.</w:t>
      </w:r>
      <w:r>
        <w:rPr>
          <w:rFonts w:hint="default" w:ascii="Arial" w:hAnsi="Arial" w:eastAsia="Times New Roman" w:cs="Arial"/>
          <w:sz w:val="17"/>
          <w:szCs w:val="17"/>
        </w:rPr>
        <w:t xml:space="preserve"> Prestar informações, relativas ao objeto da aquisição, que venham a ser solicitadas pela licitante vencedora.</w:t>
      </w:r>
    </w:p>
    <w:p w14:paraId="4E37DAD8">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7.2.3.</w:t>
      </w:r>
      <w:r>
        <w:rPr>
          <w:rFonts w:hint="default" w:ascii="Arial" w:hAnsi="Arial" w:eastAsia="Times New Roman" w:cs="Arial"/>
          <w:sz w:val="17"/>
          <w:szCs w:val="17"/>
        </w:rPr>
        <w:t xml:space="preserve"> Efetuar o pagamento do valor constante na nota fiscal/fatura, em até 30 (trinta) dias consecutivos após o recebimento da mesma, devidamente atestada.</w:t>
      </w:r>
    </w:p>
    <w:p w14:paraId="55057A7B">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7.2.4.</w:t>
      </w:r>
      <w:r>
        <w:rPr>
          <w:rFonts w:hint="default" w:ascii="Arial" w:hAnsi="Arial" w:eastAsia="Times New Roman" w:cs="Arial"/>
          <w:sz w:val="17"/>
          <w:szCs w:val="17"/>
        </w:rPr>
        <w:t xml:space="preserve"> Rejeitar o(s) produto(s) e/ou que não satisfizerem aos padrões exigidos nas especificações e recomendações da contratante.</w:t>
      </w:r>
    </w:p>
    <w:p w14:paraId="71464B22">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7.2.5.</w:t>
      </w:r>
      <w:r>
        <w:rPr>
          <w:rFonts w:hint="default" w:ascii="Arial" w:hAnsi="Arial" w:eastAsia="Times New Roman" w:cs="Arial"/>
          <w:sz w:val="17"/>
          <w:szCs w:val="17"/>
        </w:rPr>
        <w:t xml:space="preserve"> Notificar a </w:t>
      </w:r>
      <w:r>
        <w:rPr>
          <w:rFonts w:hint="default" w:ascii="Arial" w:hAnsi="Arial" w:eastAsia="Times New Roman" w:cs="Arial"/>
          <w:b/>
          <w:sz w:val="17"/>
          <w:szCs w:val="17"/>
        </w:rPr>
        <w:t>CONTRATADA</w:t>
      </w:r>
      <w:r>
        <w:rPr>
          <w:rFonts w:hint="default" w:ascii="Arial" w:hAnsi="Arial" w:eastAsia="Times New Roman" w:cs="Arial"/>
          <w:sz w:val="17"/>
          <w:szCs w:val="17"/>
        </w:rPr>
        <w:t>, por escrito, quando não efetuar a  entrega do(s) iten(s), após 10 (dez) dias corridos da geração da Autorização de Fornecimento.</w:t>
      </w:r>
    </w:p>
    <w:p w14:paraId="7711BECC">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7.2.6.</w:t>
      </w:r>
      <w:r>
        <w:rPr>
          <w:rFonts w:hint="default" w:ascii="Arial" w:hAnsi="Arial" w:eastAsia="Times New Roman" w:cs="Arial"/>
          <w:sz w:val="17"/>
          <w:szCs w:val="17"/>
        </w:rPr>
        <w:t xml:space="preserve"> Notificar a </w:t>
      </w:r>
      <w:r>
        <w:rPr>
          <w:rFonts w:hint="default" w:ascii="Arial" w:hAnsi="Arial" w:eastAsia="Times New Roman" w:cs="Arial"/>
          <w:b/>
          <w:sz w:val="17"/>
          <w:szCs w:val="17"/>
        </w:rPr>
        <w:t>CONTRATADA</w:t>
      </w:r>
      <w:r>
        <w:rPr>
          <w:rFonts w:hint="default" w:ascii="Arial" w:hAnsi="Arial" w:eastAsia="Times New Roman" w:cs="Arial"/>
          <w:sz w:val="17"/>
          <w:szCs w:val="17"/>
        </w:rPr>
        <w:t>, por escrito, de quaisquer irregularidades que venham a ocorrer, em função da prestação do objeto do contrato.</w:t>
      </w:r>
    </w:p>
    <w:p w14:paraId="5403F898">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sz w:val="17"/>
          <w:szCs w:val="17"/>
        </w:rPr>
      </w:pPr>
      <w:r>
        <w:rPr>
          <w:rFonts w:hint="default" w:ascii="Arial" w:hAnsi="Arial" w:eastAsia="Times New Roman" w:cs="Arial"/>
          <w:b/>
          <w:sz w:val="17"/>
          <w:szCs w:val="17"/>
        </w:rPr>
        <w:t>7.2.7.</w:t>
      </w:r>
      <w:r>
        <w:rPr>
          <w:rFonts w:hint="default" w:ascii="Arial" w:hAnsi="Arial" w:eastAsia="Times New Roman" w:cs="Arial"/>
          <w:sz w:val="17"/>
          <w:szCs w:val="17"/>
        </w:rPr>
        <w:t xml:space="preserve"> Cumprir e fazer-se cumprir o disposto nas cláusulas deste Termo de Referência.</w:t>
      </w:r>
    </w:p>
    <w:p w14:paraId="7A8D5EAA">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b/>
          <w:sz w:val="17"/>
          <w:szCs w:val="17"/>
        </w:rPr>
      </w:pPr>
      <w:r>
        <w:rPr>
          <w:rFonts w:hint="default" w:ascii="Arial" w:hAnsi="Arial" w:eastAsia="Times New Roman" w:cs="Arial"/>
          <w:b/>
          <w:sz w:val="17"/>
          <w:szCs w:val="17"/>
        </w:rPr>
        <w:t>7.2.8.</w:t>
      </w:r>
      <w:r>
        <w:rPr>
          <w:rFonts w:hint="default" w:ascii="Arial" w:hAnsi="Arial" w:eastAsia="Times New Roman" w:cs="Arial"/>
          <w:sz w:val="17"/>
          <w:szCs w:val="17"/>
        </w:rPr>
        <w:t xml:space="preserve"> Fornecer todos os elementos básicos e dados complementares à execução dos serviços ora licitados</w:t>
      </w:r>
      <w:r>
        <w:rPr>
          <w:rFonts w:hint="default" w:ascii="Arial" w:hAnsi="Arial" w:eastAsia="Times New Roman" w:cs="Arial"/>
          <w:b/>
          <w:sz w:val="17"/>
          <w:szCs w:val="17"/>
        </w:rPr>
        <w:t>.</w:t>
      </w:r>
    </w:p>
    <w:p w14:paraId="6BA3E0DB">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b/>
          <w:sz w:val="17"/>
          <w:szCs w:val="17"/>
        </w:rPr>
      </w:pPr>
    </w:p>
    <w:p w14:paraId="2BA2A8E5">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sz w:val="17"/>
          <w:szCs w:val="17"/>
        </w:rPr>
      </w:pPr>
      <w:r>
        <w:rPr>
          <w:rFonts w:hint="default" w:ascii="Arial" w:hAnsi="Arial" w:cs="Arial"/>
          <w:b/>
          <w:sz w:val="17"/>
          <w:szCs w:val="17"/>
        </w:rPr>
        <w:t>8. DA FISCALIZAÇÃO DO CONTRATO</w:t>
      </w:r>
      <w:r>
        <w:rPr>
          <w:rFonts w:hint="default" w:ascii="Arial" w:hAnsi="Arial" w:eastAsia="Times New Roman" w:cs="Arial"/>
          <w:b/>
          <w:sz w:val="17"/>
          <w:szCs w:val="17"/>
          <w:lang w:val="pt-BR"/>
        </w:rPr>
        <w:t xml:space="preserve"> </w:t>
      </w:r>
    </w:p>
    <w:p w14:paraId="1A5DB769">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lang w:val="pt-BR"/>
        </w:rPr>
      </w:pPr>
      <w:r>
        <w:rPr>
          <w:rFonts w:hint="default" w:ascii="Arial" w:hAnsi="Arial" w:cs="Arial"/>
          <w:b/>
          <w:sz w:val="17"/>
          <w:szCs w:val="17"/>
        </w:rPr>
        <w:t>8.1.</w:t>
      </w:r>
      <w:r>
        <w:rPr>
          <w:rFonts w:hint="default" w:ascii="Arial" w:hAnsi="Arial" w:cs="Arial"/>
          <w:sz w:val="17"/>
          <w:szCs w:val="17"/>
        </w:rPr>
        <w:t xml:space="preserve"> A execução do contrato deverá ser acompanhada e fiscalizada por servidores nos termos estabelecidos no presente instrumento, a saber: </w:t>
      </w:r>
      <w:r>
        <w:rPr>
          <w:rFonts w:hint="default" w:ascii="Arial" w:hAnsi="Arial" w:cs="Arial"/>
          <w:sz w:val="17"/>
          <w:szCs w:val="17"/>
          <w:lang w:val="pt-BR"/>
        </w:rPr>
        <w:t>Secretarias requisitantes e seus respectivos fiscais e secretários.</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523"/>
        <w:gridCol w:w="2268"/>
      </w:tblGrid>
      <w:tr w14:paraId="6061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5FAA8C5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ÁREA REQUISITANTE</w:t>
            </w:r>
          </w:p>
        </w:tc>
        <w:tc>
          <w:tcPr>
            <w:tcW w:w="2523" w:type="dxa"/>
          </w:tcPr>
          <w:p w14:paraId="0536CBF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GESTOR/SECRETÁRIO (A)</w:t>
            </w:r>
          </w:p>
        </w:tc>
        <w:tc>
          <w:tcPr>
            <w:tcW w:w="2268" w:type="dxa"/>
          </w:tcPr>
          <w:p w14:paraId="1031CA01">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FISCAL</w:t>
            </w:r>
          </w:p>
        </w:tc>
      </w:tr>
      <w:tr w14:paraId="578F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3681" w:type="dxa"/>
          </w:tcPr>
          <w:p w14:paraId="365C8E7E">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 xml:space="preserve">Gabinete c/c 01  </w:t>
            </w:r>
          </w:p>
        </w:tc>
        <w:tc>
          <w:tcPr>
            <w:tcW w:w="2523" w:type="dxa"/>
          </w:tcPr>
          <w:p w14:paraId="504F69ED">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Murilo Matias de Souza</w:t>
            </w:r>
          </w:p>
        </w:tc>
        <w:tc>
          <w:tcPr>
            <w:tcW w:w="2268" w:type="dxa"/>
          </w:tcPr>
          <w:p w14:paraId="6784DCEC">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rPr>
              <w:t>Luiz Carlos de Sousa Oliveira</w:t>
            </w:r>
          </w:p>
        </w:tc>
      </w:tr>
      <w:tr w14:paraId="78C6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0C3DEA0F">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Administração c/c 02</w:t>
            </w:r>
          </w:p>
        </w:tc>
        <w:tc>
          <w:tcPr>
            <w:tcW w:w="2523" w:type="dxa"/>
          </w:tcPr>
          <w:p w14:paraId="2E67C7C0">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Daniel Renault de Castro</w:t>
            </w:r>
          </w:p>
        </w:tc>
        <w:tc>
          <w:tcPr>
            <w:tcW w:w="2268" w:type="dxa"/>
          </w:tcPr>
          <w:p w14:paraId="20406E2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rPr>
              <w:t>Maria Eliane de faria</w:t>
            </w:r>
          </w:p>
        </w:tc>
      </w:tr>
      <w:tr w14:paraId="1F8A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6E635F9F">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Fazenda c/c 04</w:t>
            </w:r>
          </w:p>
        </w:tc>
        <w:tc>
          <w:tcPr>
            <w:tcW w:w="2523" w:type="dxa"/>
          </w:tcPr>
          <w:p w14:paraId="204AD3A5">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Tiago Rodrigues de Souza Reis</w:t>
            </w:r>
          </w:p>
        </w:tc>
        <w:tc>
          <w:tcPr>
            <w:tcW w:w="2268" w:type="dxa"/>
          </w:tcPr>
          <w:p w14:paraId="13D5D730">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rPr>
              <w:t>Tábatha Moreira Grôpo</w:t>
            </w:r>
          </w:p>
        </w:tc>
      </w:tr>
      <w:tr w14:paraId="3949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7A1B3545">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 xml:space="preserve">Secretaria de Desenvolvimento Social </w:t>
            </w:r>
          </w:p>
          <w:p w14:paraId="3E09FA30">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c/c 06</w:t>
            </w:r>
          </w:p>
        </w:tc>
        <w:tc>
          <w:tcPr>
            <w:tcW w:w="2523" w:type="dxa"/>
          </w:tcPr>
          <w:p w14:paraId="1B0B3064">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Mariely Martins Costa</w:t>
            </w:r>
          </w:p>
        </w:tc>
        <w:tc>
          <w:tcPr>
            <w:tcW w:w="2268" w:type="dxa"/>
          </w:tcPr>
          <w:p w14:paraId="4954A257">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Carla da Rocha Patrício</w:t>
            </w:r>
          </w:p>
        </w:tc>
      </w:tr>
      <w:tr w14:paraId="4035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44D2AB80">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Fundo Municipal de Assistência Social</w:t>
            </w:r>
          </w:p>
          <w:p w14:paraId="1AD45C6D">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 xml:space="preserve"> c/c 07</w:t>
            </w:r>
          </w:p>
        </w:tc>
        <w:tc>
          <w:tcPr>
            <w:tcW w:w="2523" w:type="dxa"/>
          </w:tcPr>
          <w:p w14:paraId="6607E698">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Mariely Martins Costa</w:t>
            </w:r>
          </w:p>
        </w:tc>
        <w:tc>
          <w:tcPr>
            <w:tcW w:w="2268" w:type="dxa"/>
          </w:tcPr>
          <w:p w14:paraId="27E71DDF">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Carla da Rocha Patrício</w:t>
            </w:r>
          </w:p>
        </w:tc>
      </w:tr>
      <w:tr w14:paraId="3F35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2D17444D">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Saúde  c/c 08</w:t>
            </w:r>
          </w:p>
        </w:tc>
        <w:tc>
          <w:tcPr>
            <w:tcW w:w="2523" w:type="dxa"/>
          </w:tcPr>
          <w:p w14:paraId="31679A6F">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Vinícius Franzoni Barbosa Ferreira</w:t>
            </w:r>
          </w:p>
        </w:tc>
        <w:tc>
          <w:tcPr>
            <w:tcW w:w="2268" w:type="dxa"/>
          </w:tcPr>
          <w:p w14:paraId="4A782A03">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Carla Vairo Cruz Barroso Miranda</w:t>
            </w:r>
          </w:p>
        </w:tc>
      </w:tr>
      <w:tr w14:paraId="6AF4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3EBA27D3">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Fundo Municipal de Saúde  c/c 09</w:t>
            </w:r>
          </w:p>
        </w:tc>
        <w:tc>
          <w:tcPr>
            <w:tcW w:w="2523" w:type="dxa"/>
          </w:tcPr>
          <w:p w14:paraId="6FCCD6F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Vinícius Franzoni Barbosa Ferreira</w:t>
            </w:r>
          </w:p>
        </w:tc>
        <w:tc>
          <w:tcPr>
            <w:tcW w:w="2268" w:type="dxa"/>
          </w:tcPr>
          <w:p w14:paraId="1233577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Carla Vairo Cruz Barroso Miranda</w:t>
            </w:r>
          </w:p>
        </w:tc>
      </w:tr>
      <w:tr w14:paraId="7149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49257CCD">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Educação c/c 10</w:t>
            </w:r>
          </w:p>
        </w:tc>
        <w:tc>
          <w:tcPr>
            <w:tcW w:w="2523" w:type="dxa"/>
          </w:tcPr>
          <w:p w14:paraId="186C89C5">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Marilda Matias de Souza Silva</w:t>
            </w:r>
          </w:p>
        </w:tc>
        <w:tc>
          <w:tcPr>
            <w:tcW w:w="2268" w:type="dxa"/>
          </w:tcPr>
          <w:p w14:paraId="7ABD1F6E">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Márcio Silvério do Vale</w:t>
            </w:r>
          </w:p>
        </w:tc>
      </w:tr>
      <w:tr w14:paraId="58DD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7034038D">
            <w:pPr>
              <w:pStyle w:val="222"/>
              <w:keepNext w:val="0"/>
              <w:keepLines w:val="0"/>
              <w:pageBreakBefore w:val="0"/>
              <w:kinsoku/>
              <w:wordWrap/>
              <w:overflowPunct/>
              <w:topLinePunct w:val="0"/>
              <w:autoSpaceDE/>
              <w:bidi w:val="0"/>
              <w:snapToGrid/>
              <w:spacing w:line="240" w:lineRule="auto"/>
              <w:ind w:left="0" w:hanging="142"/>
              <w:rPr>
                <w:rFonts w:hint="default" w:ascii="Arial" w:hAnsi="Arial" w:cs="Arial"/>
                <w:bCs/>
                <w:sz w:val="17"/>
                <w:szCs w:val="17"/>
              </w:rPr>
            </w:pPr>
            <w:r>
              <w:rPr>
                <w:rFonts w:hint="default" w:ascii="Arial" w:hAnsi="Arial" w:cs="Arial"/>
                <w:bCs/>
                <w:sz w:val="17"/>
                <w:szCs w:val="17"/>
              </w:rPr>
              <w:t xml:space="preserve">   Secretaria de Cultura c/c 11</w:t>
            </w:r>
          </w:p>
        </w:tc>
        <w:tc>
          <w:tcPr>
            <w:tcW w:w="2523" w:type="dxa"/>
          </w:tcPr>
          <w:p w14:paraId="63DD177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rPr>
              <w:t>Rosângela Moreira Lima Duarte</w:t>
            </w:r>
          </w:p>
        </w:tc>
        <w:tc>
          <w:tcPr>
            <w:tcW w:w="2268" w:type="dxa"/>
          </w:tcPr>
          <w:p w14:paraId="49924D2A">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Carolina Paiva Neves Frade da Cruz</w:t>
            </w:r>
          </w:p>
        </w:tc>
      </w:tr>
      <w:tr w14:paraId="12E5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3681" w:type="dxa"/>
          </w:tcPr>
          <w:p w14:paraId="7C96B480">
            <w:pPr>
              <w:pStyle w:val="222"/>
              <w:keepNext w:val="0"/>
              <w:keepLines w:val="0"/>
              <w:pageBreakBefore w:val="0"/>
              <w:kinsoku/>
              <w:wordWrap/>
              <w:overflowPunct/>
              <w:topLinePunct w:val="0"/>
              <w:autoSpaceDE/>
              <w:bidi w:val="0"/>
              <w:snapToGrid/>
              <w:spacing w:line="240" w:lineRule="auto"/>
              <w:ind w:left="0"/>
              <w:rPr>
                <w:rFonts w:hint="default" w:ascii="Arial" w:hAnsi="Arial" w:cs="Arial"/>
                <w:bCs/>
                <w:sz w:val="17"/>
                <w:szCs w:val="17"/>
              </w:rPr>
            </w:pPr>
            <w:r>
              <w:rPr>
                <w:rFonts w:hint="default" w:ascii="Arial" w:hAnsi="Arial" w:cs="Arial"/>
                <w:bCs/>
                <w:sz w:val="17"/>
                <w:szCs w:val="17"/>
              </w:rPr>
              <w:t xml:space="preserve">       Secretaria de Agricultura e Meio Ambiente c/c 15</w:t>
            </w:r>
          </w:p>
        </w:tc>
        <w:tc>
          <w:tcPr>
            <w:tcW w:w="2523" w:type="dxa"/>
          </w:tcPr>
          <w:p w14:paraId="5897D604">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Rafael Resende Nogueira</w:t>
            </w:r>
          </w:p>
        </w:tc>
        <w:tc>
          <w:tcPr>
            <w:tcW w:w="2268" w:type="dxa"/>
          </w:tcPr>
          <w:p w14:paraId="33A670E5">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Tiago Viana Gonçalves dos Santos</w:t>
            </w:r>
          </w:p>
        </w:tc>
      </w:tr>
      <w:tr w14:paraId="361B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3681" w:type="dxa"/>
          </w:tcPr>
          <w:p w14:paraId="44E45A94">
            <w:pPr>
              <w:pStyle w:val="222"/>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  Secretaria de  Serviços Urbanos c/c 13</w:t>
            </w:r>
          </w:p>
        </w:tc>
        <w:tc>
          <w:tcPr>
            <w:tcW w:w="2523" w:type="dxa"/>
          </w:tcPr>
          <w:p w14:paraId="55F26517">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Alessandro Cardoso Vieira</w:t>
            </w:r>
          </w:p>
        </w:tc>
        <w:tc>
          <w:tcPr>
            <w:tcW w:w="2268" w:type="dxa"/>
          </w:tcPr>
          <w:p w14:paraId="7189B813">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Edimar Ferreira Fellippe</w:t>
            </w:r>
          </w:p>
        </w:tc>
      </w:tr>
      <w:tr w14:paraId="72F1C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1ED0810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Esportes c/c 17</w:t>
            </w:r>
          </w:p>
        </w:tc>
        <w:tc>
          <w:tcPr>
            <w:tcW w:w="2523" w:type="dxa"/>
          </w:tcPr>
          <w:p w14:paraId="2AD6D7B2">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Daniel Maciel da Silva</w:t>
            </w:r>
          </w:p>
        </w:tc>
        <w:tc>
          <w:tcPr>
            <w:tcW w:w="2268" w:type="dxa"/>
          </w:tcPr>
          <w:p w14:paraId="5B00F094">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Rafael Rodrigues Carvalho</w:t>
            </w:r>
          </w:p>
        </w:tc>
      </w:tr>
      <w:tr w14:paraId="53DF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4082ECCF">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CATRANS c/c 14</w:t>
            </w:r>
          </w:p>
        </w:tc>
        <w:tc>
          <w:tcPr>
            <w:tcW w:w="2523" w:type="dxa"/>
          </w:tcPr>
          <w:p w14:paraId="4C0A0586">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Bruno de Castro Cunha</w:t>
            </w:r>
          </w:p>
          <w:p w14:paraId="2FDE460D">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p>
        </w:tc>
        <w:tc>
          <w:tcPr>
            <w:tcW w:w="2268" w:type="dxa"/>
          </w:tcPr>
          <w:p w14:paraId="7846876B">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Rogério Werneck Athouguia</w:t>
            </w:r>
          </w:p>
        </w:tc>
      </w:tr>
      <w:tr w14:paraId="7511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14:paraId="62921469">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Desenvolvimento Econômico e Gestão Institucional SEDEG c/c 16</w:t>
            </w:r>
          </w:p>
        </w:tc>
        <w:tc>
          <w:tcPr>
            <w:tcW w:w="2523" w:type="dxa"/>
          </w:tcPr>
          <w:p w14:paraId="7E86F06E">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Ricardo Henrique Castro de Mattos</w:t>
            </w:r>
          </w:p>
        </w:tc>
        <w:tc>
          <w:tcPr>
            <w:tcW w:w="2268" w:type="dxa"/>
          </w:tcPr>
          <w:p w14:paraId="7EDEE99E">
            <w:pPr>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lang w:eastAsia="zh-CN"/>
              </w:rPr>
            </w:pPr>
            <w:r>
              <w:rPr>
                <w:rFonts w:hint="default" w:ascii="Arial" w:hAnsi="Arial" w:cs="Arial"/>
                <w:sz w:val="17"/>
                <w:szCs w:val="17"/>
                <w:lang w:eastAsia="zh-CN"/>
              </w:rPr>
              <w:t>Raphael Ferreira Arqueti</w:t>
            </w:r>
          </w:p>
        </w:tc>
      </w:tr>
    </w:tbl>
    <w:p w14:paraId="3BEEE154">
      <w:pPr>
        <w:pStyle w:val="225"/>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8.2</w:t>
      </w:r>
      <w:r>
        <w:rPr>
          <w:rFonts w:hint="default" w:ascii="Arial" w:hAnsi="Arial" w:cs="Arial"/>
          <w:sz w:val="17"/>
          <w:szCs w:val="17"/>
        </w:rPr>
        <w:t xml:space="preserve"> 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14:paraId="6E06CFA1">
      <w:pPr>
        <w:pStyle w:val="225"/>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8.3</w:t>
      </w:r>
      <w:r>
        <w:rPr>
          <w:rFonts w:hint="default" w:ascii="Arial" w:hAnsi="Arial" w:cs="Arial"/>
          <w:sz w:val="17"/>
          <w:szCs w:val="17"/>
        </w:rPr>
        <w:t xml:space="preserve"> Compete ao Gestor do Contrato/Secretário (a)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w:t>
      </w:r>
    </w:p>
    <w:p w14:paraId="0B911709">
      <w:pPr>
        <w:pStyle w:val="225"/>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8.4</w:t>
      </w:r>
      <w:r>
        <w:rPr>
          <w:rFonts w:hint="default" w:ascii="Arial" w:hAnsi="Arial" w:cs="Arial"/>
          <w:sz w:val="17"/>
          <w:szCs w:val="17"/>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w:t>
      </w:r>
    </w:p>
    <w:p w14:paraId="0971EB0F">
      <w:pPr>
        <w:pStyle w:val="225"/>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8.5</w:t>
      </w:r>
      <w:r>
        <w:rPr>
          <w:rFonts w:hint="default" w:ascii="Arial" w:hAnsi="Arial" w:cs="Arial"/>
          <w:sz w:val="17"/>
          <w:szCs w:val="17"/>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2F7CB6CC">
      <w:pPr>
        <w:pStyle w:val="225"/>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8.6</w:t>
      </w:r>
      <w:r>
        <w:rPr>
          <w:rFonts w:hint="default" w:ascii="Arial" w:hAnsi="Arial" w:cs="Arial"/>
          <w:sz w:val="17"/>
          <w:szCs w:val="17"/>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a Lei nº 14.133/2021.</w:t>
      </w:r>
    </w:p>
    <w:p w14:paraId="0192DDD4">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7E21D248">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bCs/>
          <w:sz w:val="17"/>
          <w:szCs w:val="17"/>
        </w:rPr>
      </w:pPr>
      <w:r>
        <w:rPr>
          <w:rFonts w:hint="default" w:ascii="Arial" w:hAnsi="Arial" w:cs="Arial"/>
          <w:b/>
          <w:bCs/>
          <w:sz w:val="17"/>
          <w:szCs w:val="17"/>
        </w:rPr>
        <w:t>9 CRITÉRIOS DE MEDIÇÃO E PAGAMENTO</w:t>
      </w:r>
    </w:p>
    <w:p w14:paraId="43A172A6">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 xml:space="preserve">9.1 Recebimento </w:t>
      </w:r>
    </w:p>
    <w:p w14:paraId="6CF7E459">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9.1.1</w:t>
      </w:r>
      <w:r>
        <w:rPr>
          <w:rFonts w:hint="default" w:ascii="Arial" w:hAnsi="Arial" w:cs="Arial"/>
          <w:sz w:val="17"/>
          <w:szCs w:val="17"/>
        </w:rPr>
        <w:t xml:space="preserve"> Os bens serão recebidos provisoriamente, de forma sumária ,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5FA4034">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9.1.2</w:t>
      </w:r>
      <w:r>
        <w:rPr>
          <w:rFonts w:hint="default" w:ascii="Arial" w:hAnsi="Arial" w:cs="Arial"/>
          <w:sz w:val="17"/>
          <w:szCs w:val="17"/>
        </w:rPr>
        <w:t xml:space="preserve"> O fornecimento dos itens será de forma parcelada.</w:t>
      </w:r>
    </w:p>
    <w:p w14:paraId="598C711E">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 xml:space="preserve">9.2. Liquidação </w:t>
      </w:r>
    </w:p>
    <w:p w14:paraId="696005C6">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9.2.1.</w:t>
      </w:r>
      <w:r>
        <w:rPr>
          <w:rFonts w:hint="default" w:ascii="Arial" w:hAnsi="Arial" w:cs="Arial"/>
          <w:sz w:val="17"/>
          <w:szCs w:val="17"/>
        </w:rPr>
        <w:t xml:space="preserve"> Quando for constatada qualquer irregularidade na Nota Fiscal, será imediatamente solicitada à empresa adjudicatária carta de correção quando couber, ou ainda pertinente regularização, que deverá ser encaminhada no prazo de 02 (dois) dias úteis; </w:t>
      </w:r>
    </w:p>
    <w:p w14:paraId="3E3E42D9">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9.2.2.</w:t>
      </w:r>
      <w:r>
        <w:rPr>
          <w:rFonts w:hint="default" w:ascii="Arial" w:hAnsi="Arial" w:cs="Arial"/>
          <w:sz w:val="17"/>
          <w:szCs w:val="17"/>
        </w:rPr>
        <w:t xml:space="preserve"> Caso a contratada não apresente carta de correção no prazo estipulado, o prazo para pagamento será recontado, a partir da data de sua apresentação.</w:t>
      </w:r>
    </w:p>
    <w:p w14:paraId="5549A80C">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 xml:space="preserve">9.3. Pagamento </w:t>
      </w:r>
    </w:p>
    <w:p w14:paraId="3020C420">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9.3.1.</w:t>
      </w:r>
      <w:r>
        <w:rPr>
          <w:rFonts w:hint="default" w:ascii="Arial" w:hAnsi="Arial" w:cs="Arial"/>
          <w:sz w:val="17"/>
          <w:szCs w:val="17"/>
        </w:rPr>
        <w:t xml:space="preserve"> O pagamento do objeto deste Termo será efetuado em moeda corrente, através de ordem bancária, sem juros e atualização monetária, até 30 (trinta) dias após a apresentação de Nota Fiscal. </w:t>
      </w:r>
    </w:p>
    <w:p w14:paraId="76580FF2">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4CB88572">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bCs/>
          <w:sz w:val="17"/>
          <w:szCs w:val="17"/>
        </w:rPr>
      </w:pPr>
      <w:r>
        <w:rPr>
          <w:rFonts w:hint="default" w:ascii="Arial" w:hAnsi="Arial" w:cs="Arial"/>
          <w:b/>
          <w:bCs/>
          <w:sz w:val="17"/>
          <w:szCs w:val="17"/>
        </w:rPr>
        <w:t xml:space="preserve">10 FORMA E CRITÉRIOS DE SELEÇÃO DO FORNECEDOR </w:t>
      </w:r>
    </w:p>
    <w:p w14:paraId="63C97641">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10.1.</w:t>
      </w:r>
      <w:r>
        <w:rPr>
          <w:rFonts w:hint="default" w:ascii="Arial" w:hAnsi="Arial" w:cs="Arial"/>
          <w:sz w:val="17"/>
          <w:szCs w:val="17"/>
        </w:rPr>
        <w:t xml:space="preserve"> O fornecedor será selecionado por meio da realização de procedimento de REGISTRO DE PREÇOS, na modalidade PREGÃO, sob a forma ELETRÔNICA, com adoção do critério de julgamento pelo MENOR PREÇO por item. </w:t>
      </w:r>
    </w:p>
    <w:p w14:paraId="633FA1A6">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 xml:space="preserve">10.2 Forma de fornecimento </w:t>
      </w:r>
    </w:p>
    <w:p w14:paraId="30971C07">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10.2.1</w:t>
      </w:r>
      <w:r>
        <w:rPr>
          <w:rFonts w:hint="default" w:ascii="Arial" w:hAnsi="Arial" w:cs="Arial"/>
          <w:sz w:val="17"/>
          <w:szCs w:val="17"/>
        </w:rPr>
        <w:t xml:space="preserve"> O fornecimento do objeto será parcelado conforme a abertura de demanda realizada por cada Secretaria a partir da emissão da AF. </w:t>
      </w:r>
    </w:p>
    <w:p w14:paraId="3FCFE477">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 xml:space="preserve">10.3 Da habilitação jurídica, fiscal, social, trabalhista e econômico-financeira </w:t>
      </w:r>
    </w:p>
    <w:p w14:paraId="673E91E0">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10.3.1</w:t>
      </w:r>
      <w:r>
        <w:rPr>
          <w:rFonts w:hint="default" w:ascii="Arial" w:hAnsi="Arial" w:cs="Arial"/>
          <w:sz w:val="17"/>
          <w:szCs w:val="17"/>
        </w:rPr>
        <w:t xml:space="preserve"> Os documentos necessários para habilitação do fornecedor se encontrarão descritos em tópico específico contido no edital. </w:t>
      </w:r>
    </w:p>
    <w:p w14:paraId="7C80CA69">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 xml:space="preserve">10.4 Qualificação Técnica </w:t>
      </w:r>
    </w:p>
    <w:p w14:paraId="04E08673">
      <w:pPr>
        <w:keepNext w:val="0"/>
        <w:keepLines w:val="0"/>
        <w:pageBreakBefore w:val="0"/>
        <w:kinsoku/>
        <w:wordWrap/>
        <w:overflowPunct/>
        <w:topLinePunct w:val="0"/>
        <w:autoSpaceDE/>
        <w:bidi w:val="0"/>
        <w:snapToGrid/>
        <w:spacing w:line="240" w:lineRule="auto"/>
        <w:ind w:left="0"/>
        <w:jc w:val="both"/>
        <w:rPr>
          <w:rFonts w:hint="default" w:ascii="Arial" w:hAnsi="Arial" w:cs="Arial"/>
          <w:b/>
          <w:sz w:val="17"/>
          <w:szCs w:val="17"/>
          <w:lang w:val="pt-BR"/>
        </w:rPr>
      </w:pPr>
      <w:r>
        <w:rPr>
          <w:rFonts w:hint="default" w:ascii="Arial" w:hAnsi="Arial" w:cs="Arial"/>
          <w:b/>
          <w:sz w:val="17"/>
          <w:szCs w:val="17"/>
        </w:rPr>
        <w:t>10.4.1</w:t>
      </w:r>
      <w:r>
        <w:rPr>
          <w:rFonts w:hint="default" w:ascii="Arial" w:hAnsi="Arial" w:cs="Arial"/>
          <w:sz w:val="17"/>
          <w:szCs w:val="17"/>
        </w:rPr>
        <w:t xml:space="preserve"> O licitante deverá apresentar  CERTIFICADO DE  AUTORIZAÇÃO DE DISTRIBUIDOR e/ou PONTO DE REVENDA DE GLP válido, emitido pela Agência Nacional do Petróleo, Gás Natural e Biocombustíveis (ANP).</w:t>
      </w:r>
      <w:r>
        <w:rPr>
          <w:rFonts w:hint="default" w:ascii="Arial" w:hAnsi="Arial" w:cs="Arial"/>
          <w:sz w:val="17"/>
          <w:szCs w:val="17"/>
          <w:lang w:val="pt-BR"/>
        </w:rPr>
        <w:t xml:space="preserve">  </w:t>
      </w:r>
    </w:p>
    <w:p w14:paraId="3A4E7A65">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03DBB77E">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4467CDD7">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263C3C80">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bCs/>
          <w:sz w:val="17"/>
          <w:szCs w:val="17"/>
        </w:rPr>
      </w:pPr>
      <w:r>
        <w:rPr>
          <w:rFonts w:hint="default" w:ascii="Arial" w:hAnsi="Arial" w:cs="Arial"/>
          <w:b/>
          <w:bCs/>
          <w:sz w:val="17"/>
          <w:szCs w:val="17"/>
        </w:rPr>
        <w:t xml:space="preserve">11 ESTIMATIVAS DO VALOR DA CONTRATAÇÃO </w:t>
      </w:r>
    </w:p>
    <w:p w14:paraId="546EE4FE">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11.1</w:t>
      </w:r>
      <w:r>
        <w:rPr>
          <w:rFonts w:hint="default" w:ascii="Arial" w:hAnsi="Arial" w:cs="Arial"/>
          <w:sz w:val="17"/>
          <w:szCs w:val="17"/>
        </w:rPr>
        <w:t xml:space="preserve"> O custo estimado para esta contratação é de R$ R$ </w:t>
      </w:r>
      <w:r>
        <w:rPr>
          <w:rFonts w:hint="default" w:ascii="Arial" w:hAnsi="Arial" w:cs="Arial"/>
          <w:bCs/>
          <w:sz w:val="17"/>
          <w:szCs w:val="17"/>
        </w:rPr>
        <w:t>377.509,73 (trezentos e setenta e sete mil, quinhentos e nove reais e setenta e três centavos)</w:t>
      </w:r>
      <w:r>
        <w:rPr>
          <w:rFonts w:hint="default" w:ascii="Arial" w:hAnsi="Arial" w:cs="Arial"/>
          <w:sz w:val="17"/>
          <w:szCs w:val="17"/>
        </w:rPr>
        <w:t xml:space="preserve">, conforme pesquisa do Banco de Preços. </w:t>
      </w:r>
    </w:p>
    <w:p w14:paraId="1EF21EF3">
      <w:pPr>
        <w:keepNext w:val="0"/>
        <w:keepLines w:val="0"/>
        <w:pageBreakBefore w:val="0"/>
        <w:kinsoku/>
        <w:wordWrap/>
        <w:overflowPunct/>
        <w:topLinePunct w:val="0"/>
        <w:autoSpaceDE/>
        <w:bidi w:val="0"/>
        <w:snapToGrid/>
        <w:spacing w:line="240" w:lineRule="auto"/>
        <w:ind w:left="0"/>
        <w:jc w:val="both"/>
        <w:rPr>
          <w:rFonts w:hint="default" w:ascii="Arial" w:hAnsi="Arial" w:eastAsia="Times New Roman" w:cs="Arial"/>
          <w:b/>
          <w:bCs/>
          <w:color w:val="FF0000"/>
          <w:sz w:val="17"/>
          <w:szCs w:val="17"/>
          <w:lang w:val="en-US" w:eastAsia="pt-BR"/>
        </w:rPr>
      </w:pPr>
      <w:r>
        <w:rPr>
          <w:rFonts w:hint="default" w:ascii="Arial" w:hAnsi="Arial" w:eastAsia="Times New Roman" w:cs="Arial"/>
          <w:b/>
          <w:sz w:val="17"/>
          <w:szCs w:val="17"/>
        </w:rPr>
        <w:t>11.2.</w:t>
      </w:r>
      <w:r>
        <w:rPr>
          <w:rFonts w:hint="default" w:ascii="Arial" w:hAnsi="Arial" w:eastAsia="Times New Roman" w:cs="Arial"/>
          <w:sz w:val="17"/>
          <w:szCs w:val="17"/>
          <w:lang w:eastAsia="pt-BR"/>
        </w:rPr>
        <w:t xml:space="preserve">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r>
        <w:rPr>
          <w:rFonts w:hint="default" w:ascii="Arial" w:hAnsi="Arial" w:eastAsia="Times New Roman" w:cs="Arial"/>
          <w:b/>
          <w:bCs/>
          <w:color w:val="FF0000"/>
          <w:sz w:val="17"/>
          <w:szCs w:val="17"/>
          <w:lang w:val="en-US" w:eastAsia="pt-BR"/>
        </w:rPr>
        <w:t xml:space="preserve"> </w:t>
      </w:r>
    </w:p>
    <w:p w14:paraId="27B32D06">
      <w:pPr>
        <w:keepNext w:val="0"/>
        <w:keepLines w:val="0"/>
        <w:pageBreakBefore w:val="0"/>
        <w:kinsoku/>
        <w:wordWrap/>
        <w:overflowPunct/>
        <w:topLinePunct w:val="0"/>
        <w:autoSpaceDE/>
        <w:bidi w:val="0"/>
        <w:snapToGrid/>
        <w:spacing w:line="240" w:lineRule="auto"/>
        <w:ind w:left="0"/>
        <w:jc w:val="both"/>
        <w:rPr>
          <w:rFonts w:hint="default" w:ascii="Arial" w:hAnsi="Arial" w:eastAsia="Times New Roman" w:cs="Arial"/>
          <w:sz w:val="17"/>
          <w:szCs w:val="17"/>
          <w:lang w:eastAsia="pt-BR"/>
        </w:rPr>
      </w:pPr>
    </w:p>
    <w:p w14:paraId="2D152390">
      <w:pPr>
        <w:pStyle w:val="222"/>
        <w:keepNext w:val="0"/>
        <w:keepLines w:val="0"/>
        <w:pageBreakBefore w:val="0"/>
        <w:widowControl/>
        <w:numPr>
          <w:ilvl w:val="0"/>
          <w:numId w:val="0"/>
        </w:numPr>
        <w:kinsoku/>
        <w:wordWrap/>
        <w:overflowPunct/>
        <w:topLinePunct w:val="0"/>
        <w:autoSpaceDE/>
        <w:autoSpaceDN/>
        <w:bidi w:val="0"/>
        <w:snapToGrid/>
        <w:spacing w:line="240" w:lineRule="auto"/>
        <w:ind w:leftChars="0"/>
        <w:jc w:val="both"/>
        <w:rPr>
          <w:rFonts w:hint="default" w:ascii="Arial" w:hAnsi="Arial" w:cs="Arial"/>
          <w:b/>
          <w:sz w:val="17"/>
          <w:szCs w:val="17"/>
        </w:rPr>
      </w:pPr>
      <w:r>
        <w:rPr>
          <w:rFonts w:hint="default" w:ascii="Arial" w:hAnsi="Arial" w:cs="Arial"/>
          <w:b/>
          <w:sz w:val="17"/>
          <w:szCs w:val="17"/>
          <w:lang w:val="pt-BR"/>
        </w:rPr>
        <w:t xml:space="preserve">12. </w:t>
      </w:r>
      <w:r>
        <w:rPr>
          <w:rFonts w:hint="default" w:ascii="Arial" w:hAnsi="Arial" w:cs="Arial"/>
          <w:b/>
          <w:sz w:val="17"/>
          <w:szCs w:val="17"/>
        </w:rPr>
        <w:t xml:space="preserve">DO QUANTITATIVO MÍNIMO </w:t>
      </w:r>
    </w:p>
    <w:p w14:paraId="6A31D569">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
          <w:bCs/>
          <w:sz w:val="17"/>
          <w:szCs w:val="17"/>
        </w:rPr>
        <w:t>12.1</w:t>
      </w:r>
      <w:r>
        <w:rPr>
          <w:rFonts w:hint="default" w:ascii="Arial" w:hAnsi="Arial" w:cs="Arial"/>
          <w:bCs/>
          <w:sz w:val="17"/>
          <w:szCs w:val="17"/>
        </w:rPr>
        <w:t xml:space="preserve"> Em cumprimento ao </w:t>
      </w:r>
      <w:r>
        <w:rPr>
          <w:rFonts w:hint="default" w:ascii="Arial" w:hAnsi="Arial" w:cs="Arial"/>
          <w:sz w:val="17"/>
          <w:szCs w:val="17"/>
        </w:rPr>
        <w:t>Art. 28 §2° do Decreto Municipal 5.805/2023</w:t>
      </w:r>
      <w:r>
        <w:rPr>
          <w:rFonts w:hint="default" w:ascii="Arial" w:hAnsi="Arial" w:cs="Arial"/>
          <w:bCs/>
          <w:sz w:val="17"/>
          <w:szCs w:val="17"/>
        </w:rPr>
        <w:t>, o quantitativo mínimo previsto caso haja elaboração de contrato oriundo da ata de registro de preços é de 01 (um) para cada item.</w:t>
      </w:r>
    </w:p>
    <w:p w14:paraId="417A252B">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p>
    <w:p w14:paraId="21E3AC99">
      <w:pPr>
        <w:pStyle w:val="221"/>
        <w:keepNext w:val="0"/>
        <w:keepLines w:val="0"/>
        <w:pageBreakBefore w:val="0"/>
        <w:kinsoku/>
        <w:wordWrap/>
        <w:overflowPunct/>
        <w:topLinePunct w:val="0"/>
        <w:autoSpaceDE/>
        <w:bidi w:val="0"/>
        <w:snapToGrid/>
        <w:spacing w:line="240" w:lineRule="auto"/>
        <w:ind w:left="0"/>
        <w:jc w:val="both"/>
        <w:rPr>
          <w:rFonts w:hint="default" w:ascii="Arial" w:hAnsi="Arial" w:cs="Arial"/>
          <w:b/>
          <w:color w:val="auto"/>
          <w:sz w:val="17"/>
          <w:szCs w:val="17"/>
        </w:rPr>
      </w:pPr>
      <w:r>
        <w:rPr>
          <w:rFonts w:hint="default" w:ascii="Arial" w:hAnsi="Arial" w:cs="Arial"/>
          <w:b/>
          <w:color w:val="auto"/>
          <w:sz w:val="17"/>
          <w:szCs w:val="17"/>
        </w:rPr>
        <w:t>13. DA VIGÊNCIA</w:t>
      </w:r>
    </w:p>
    <w:p w14:paraId="50D3CF49">
      <w:pPr>
        <w:pStyle w:val="222"/>
        <w:keepNext w:val="0"/>
        <w:keepLines w:val="0"/>
        <w:pageBreakBefore w:val="0"/>
        <w:suppressAutoHyphens/>
        <w:kinsoku/>
        <w:wordWrap/>
        <w:overflowPunct/>
        <w:topLinePunct w:val="0"/>
        <w:autoSpaceDE/>
        <w:bidi w:val="0"/>
        <w:snapToGrid/>
        <w:spacing w:line="240" w:lineRule="auto"/>
        <w:ind w:left="0" w:leftChars="0" w:firstLine="0" w:firstLineChars="0"/>
        <w:jc w:val="both"/>
        <w:rPr>
          <w:rFonts w:hint="default" w:ascii="Arial" w:hAnsi="Arial" w:cs="Arial"/>
          <w:b/>
          <w:sz w:val="17"/>
          <w:szCs w:val="17"/>
        </w:rPr>
      </w:pPr>
      <w:r>
        <w:rPr>
          <w:rFonts w:hint="default" w:ascii="Arial" w:hAnsi="Arial" w:cs="Arial"/>
          <w:b/>
          <w:sz w:val="17"/>
          <w:szCs w:val="17"/>
        </w:rPr>
        <w:t xml:space="preserve">13.1. </w:t>
      </w:r>
      <w:r>
        <w:rPr>
          <w:rFonts w:hint="default" w:ascii="Arial" w:hAnsi="Arial" w:cs="Arial"/>
          <w:sz w:val="17"/>
          <w:szCs w:val="17"/>
        </w:rPr>
        <w:t>O prazo de vigência da contratação será de 12 (doze) meses a contar da data de homologação, podendo ser prorrogada de acordo com a Lei vigente.</w:t>
      </w:r>
    </w:p>
    <w:p w14:paraId="57CBA095">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550F24CE">
      <w:pPr>
        <w:pStyle w:val="230"/>
        <w:keepNext w:val="0"/>
        <w:keepLines w:val="0"/>
        <w:pageBreakBefore w:val="0"/>
        <w:kinsoku/>
        <w:wordWrap/>
        <w:overflowPunct/>
        <w:topLinePunct w:val="0"/>
        <w:autoSpaceDE/>
        <w:bidi w:val="0"/>
        <w:snapToGrid/>
        <w:spacing w:line="240" w:lineRule="auto"/>
        <w:ind w:left="0"/>
        <w:rPr>
          <w:rFonts w:hint="default" w:ascii="Arial" w:hAnsi="Arial" w:cs="Arial"/>
          <w:b/>
          <w:sz w:val="17"/>
          <w:szCs w:val="17"/>
        </w:rPr>
      </w:pPr>
      <w:r>
        <w:rPr>
          <w:rFonts w:hint="default" w:ascii="Arial" w:hAnsi="Arial" w:cs="Arial"/>
          <w:b/>
          <w:sz w:val="17"/>
          <w:szCs w:val="17"/>
        </w:rPr>
        <w:t>14. DO PROGRAMA DE ACELERAÇÃO DO CRESCIMENTO DO GOVERNO FEDERAL – PAC.</w:t>
      </w:r>
    </w:p>
    <w:p w14:paraId="418653D8">
      <w:pPr>
        <w:pStyle w:val="230"/>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b/>
          <w:sz w:val="17"/>
          <w:szCs w:val="17"/>
        </w:rPr>
        <w:t>14.1.</w:t>
      </w:r>
      <w:r>
        <w:rPr>
          <w:rFonts w:hint="default" w:ascii="Arial" w:hAnsi="Arial" w:cs="Arial"/>
          <w:sz w:val="17"/>
          <w:szCs w:val="17"/>
        </w:rPr>
        <w:t xml:space="preserve"> O objeto da contratação não faz parte do Programa de Aceleração do Crescimento - PAC do Governo Federal.</w:t>
      </w:r>
    </w:p>
    <w:p w14:paraId="5EC53EC8">
      <w:pPr>
        <w:pStyle w:val="230"/>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p>
    <w:p w14:paraId="0052D7D2">
      <w:pPr>
        <w:pStyle w:val="230"/>
        <w:keepNext w:val="0"/>
        <w:keepLines w:val="0"/>
        <w:pageBreakBefore w:val="0"/>
        <w:kinsoku/>
        <w:wordWrap/>
        <w:overflowPunct/>
        <w:topLinePunct w:val="0"/>
        <w:autoSpaceDE/>
        <w:bidi w:val="0"/>
        <w:snapToGrid/>
        <w:spacing w:line="240" w:lineRule="auto"/>
        <w:ind w:left="0"/>
        <w:jc w:val="both"/>
        <w:rPr>
          <w:rFonts w:hint="default" w:ascii="Arial" w:hAnsi="Arial" w:cs="Arial"/>
          <w:b/>
          <w:sz w:val="17"/>
          <w:szCs w:val="17"/>
        </w:rPr>
      </w:pPr>
      <w:r>
        <w:rPr>
          <w:rFonts w:hint="default" w:ascii="Arial" w:hAnsi="Arial" w:cs="Arial"/>
          <w:b/>
          <w:sz w:val="17"/>
          <w:szCs w:val="17"/>
        </w:rPr>
        <w:t>15. DAS SANÇÕES</w:t>
      </w:r>
    </w:p>
    <w:p w14:paraId="4854D3FB">
      <w:pPr>
        <w:pStyle w:val="230"/>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15.1.</w:t>
      </w:r>
      <w:r>
        <w:rPr>
          <w:rFonts w:hint="default" w:ascii="Arial" w:hAnsi="Arial" w:cs="Arial"/>
          <w:sz w:val="17"/>
          <w:szCs w:val="17"/>
        </w:rPr>
        <w:t xml:space="preserve"> Havendo descumprimento parcial ou total das disposições constantes neste Termo de Referenda e/ou no instrumento a ser celebrado entre as partes, caberá a Administração Publica proceder a abertura de processo administrativa de responsabilização para se apurar a infração cometida, com fulcro no art. 155 e seguintes da Lei Federal n° 14.133/21, sem prejuízo de eventual ação judicial cabível.</w:t>
      </w:r>
    </w:p>
    <w:p w14:paraId="0AABAC01">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p>
    <w:p w14:paraId="7C77081D">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b/>
          <w:bCs/>
          <w:sz w:val="17"/>
          <w:szCs w:val="17"/>
        </w:rPr>
      </w:pPr>
      <w:r>
        <w:rPr>
          <w:rFonts w:hint="default" w:ascii="Arial" w:hAnsi="Arial" w:cs="Arial"/>
          <w:b/>
          <w:bCs/>
          <w:sz w:val="17"/>
          <w:szCs w:val="17"/>
        </w:rPr>
        <w:t xml:space="preserve">16 ADEQUAÇÃO ORÇAMENTÁRIA </w:t>
      </w:r>
    </w:p>
    <w:p w14:paraId="382CB194">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b/>
          <w:sz w:val="17"/>
          <w:szCs w:val="17"/>
        </w:rPr>
        <w:t>16.1.</w:t>
      </w:r>
      <w:r>
        <w:rPr>
          <w:rFonts w:hint="default" w:ascii="Arial" w:hAnsi="Arial" w:cs="Arial"/>
          <w:sz w:val="17"/>
          <w:szCs w:val="17"/>
        </w:rPr>
        <w:t xml:space="preserve"> As despesas decorrentes da presente contratação correrão por conta da dotação orçamentária do orçamento em vigor. </w:t>
      </w:r>
    </w:p>
    <w:p w14:paraId="1DAD1196">
      <w:pPr>
        <w:keepNext w:val="0"/>
        <w:keepLines w:val="0"/>
        <w:pageBreakBefore w:val="0"/>
        <w:tabs>
          <w:tab w:val="left" w:pos="6972"/>
        </w:tabs>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 xml:space="preserve">A contratação será atendida pelos seguintes centros de custos: </w:t>
      </w:r>
    </w:p>
    <w:p w14:paraId="5666594D">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val="pt-BR"/>
        </w:rPr>
      </w:pP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6237"/>
      </w:tblGrid>
      <w:tr w14:paraId="2E7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7A4C52F">
            <w:pPr>
              <w:keepNext w:val="0"/>
              <w:keepLines w:val="0"/>
              <w:pageBreakBefore w:val="0"/>
              <w:kinsoku/>
              <w:wordWrap/>
              <w:overflowPunct/>
              <w:topLinePunct w:val="0"/>
              <w:autoSpaceDE/>
              <w:bidi w:val="0"/>
              <w:snapToGrid/>
              <w:spacing w:line="240" w:lineRule="auto"/>
              <w:ind w:left="0"/>
              <w:rPr>
                <w:rFonts w:hint="default" w:ascii="Arial" w:hAnsi="Arial" w:cs="Arial"/>
                <w:b/>
                <w:bCs/>
                <w:sz w:val="17"/>
                <w:szCs w:val="17"/>
                <w:lang w:eastAsia="zh-CN"/>
              </w:rPr>
            </w:pPr>
            <w:r>
              <w:rPr>
                <w:rFonts w:hint="default" w:ascii="Arial" w:hAnsi="Arial" w:cs="Arial"/>
                <w:b/>
                <w:bCs/>
                <w:sz w:val="17"/>
                <w:szCs w:val="17"/>
                <w:lang w:eastAsia="zh-CN"/>
              </w:rPr>
              <w:t>Centro de Custo</w:t>
            </w:r>
          </w:p>
        </w:tc>
        <w:tc>
          <w:tcPr>
            <w:tcW w:w="6237" w:type="dxa"/>
          </w:tcPr>
          <w:p w14:paraId="2134A1B2">
            <w:pPr>
              <w:keepNext w:val="0"/>
              <w:keepLines w:val="0"/>
              <w:pageBreakBefore w:val="0"/>
              <w:kinsoku/>
              <w:wordWrap/>
              <w:overflowPunct/>
              <w:topLinePunct w:val="0"/>
              <w:autoSpaceDE/>
              <w:bidi w:val="0"/>
              <w:snapToGrid/>
              <w:spacing w:line="240" w:lineRule="auto"/>
              <w:ind w:left="0"/>
              <w:rPr>
                <w:rFonts w:hint="default" w:ascii="Arial" w:hAnsi="Arial" w:cs="Arial"/>
                <w:b/>
                <w:bCs/>
                <w:sz w:val="17"/>
                <w:szCs w:val="17"/>
                <w:lang w:eastAsia="zh-CN"/>
              </w:rPr>
            </w:pPr>
            <w:r>
              <w:rPr>
                <w:rFonts w:hint="default" w:ascii="Arial" w:hAnsi="Arial" w:cs="Arial"/>
                <w:b/>
                <w:bCs/>
                <w:sz w:val="17"/>
                <w:szCs w:val="17"/>
                <w:lang w:eastAsia="zh-CN"/>
              </w:rPr>
              <w:t>Área requisitante</w:t>
            </w:r>
          </w:p>
        </w:tc>
      </w:tr>
      <w:tr w14:paraId="3E95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47AD41F">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01</w:t>
            </w:r>
          </w:p>
        </w:tc>
        <w:tc>
          <w:tcPr>
            <w:tcW w:w="6237" w:type="dxa"/>
          </w:tcPr>
          <w:p w14:paraId="0D43D254">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 xml:space="preserve">Gabinete  </w:t>
            </w:r>
          </w:p>
        </w:tc>
      </w:tr>
      <w:tr w14:paraId="3A02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3B4F59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02</w:t>
            </w:r>
          </w:p>
        </w:tc>
        <w:tc>
          <w:tcPr>
            <w:tcW w:w="6237" w:type="dxa"/>
          </w:tcPr>
          <w:p w14:paraId="58D44D96">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Administração</w:t>
            </w:r>
          </w:p>
        </w:tc>
      </w:tr>
      <w:tr w14:paraId="6D8E9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2A81AE2">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04</w:t>
            </w:r>
          </w:p>
        </w:tc>
        <w:tc>
          <w:tcPr>
            <w:tcW w:w="6237" w:type="dxa"/>
          </w:tcPr>
          <w:p w14:paraId="2D730A49">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Fazenda</w:t>
            </w:r>
          </w:p>
        </w:tc>
      </w:tr>
      <w:tr w14:paraId="3AC5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162204F">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06</w:t>
            </w:r>
          </w:p>
        </w:tc>
        <w:tc>
          <w:tcPr>
            <w:tcW w:w="6237" w:type="dxa"/>
          </w:tcPr>
          <w:p w14:paraId="46070878">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 xml:space="preserve">Secretaria de Desenvolvimento Social </w:t>
            </w:r>
          </w:p>
        </w:tc>
      </w:tr>
      <w:tr w14:paraId="2412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3DC074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07</w:t>
            </w:r>
          </w:p>
        </w:tc>
        <w:tc>
          <w:tcPr>
            <w:tcW w:w="6237" w:type="dxa"/>
          </w:tcPr>
          <w:p w14:paraId="07D1B80D">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Fundo  Municipal de Assistência Social</w:t>
            </w:r>
          </w:p>
        </w:tc>
      </w:tr>
      <w:tr w14:paraId="71B8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F23B83D">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08</w:t>
            </w:r>
          </w:p>
        </w:tc>
        <w:tc>
          <w:tcPr>
            <w:tcW w:w="6237" w:type="dxa"/>
          </w:tcPr>
          <w:p w14:paraId="79A44CD4">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Saúde</w:t>
            </w:r>
          </w:p>
        </w:tc>
      </w:tr>
      <w:tr w14:paraId="4E30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6F0EB43">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09</w:t>
            </w:r>
          </w:p>
        </w:tc>
        <w:tc>
          <w:tcPr>
            <w:tcW w:w="6237" w:type="dxa"/>
          </w:tcPr>
          <w:p w14:paraId="764EA5CF">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Fundo Municipal de Saúde</w:t>
            </w:r>
          </w:p>
        </w:tc>
      </w:tr>
      <w:tr w14:paraId="506F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87D1601">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10</w:t>
            </w:r>
          </w:p>
        </w:tc>
        <w:tc>
          <w:tcPr>
            <w:tcW w:w="6237" w:type="dxa"/>
          </w:tcPr>
          <w:p w14:paraId="5C28A09E">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Educação</w:t>
            </w:r>
          </w:p>
        </w:tc>
      </w:tr>
      <w:tr w14:paraId="7AFF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0F42889B">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11</w:t>
            </w:r>
          </w:p>
        </w:tc>
        <w:tc>
          <w:tcPr>
            <w:tcW w:w="6237" w:type="dxa"/>
          </w:tcPr>
          <w:p w14:paraId="4C651BE6">
            <w:pPr>
              <w:pStyle w:val="222"/>
              <w:keepNext w:val="0"/>
              <w:keepLines w:val="0"/>
              <w:pageBreakBefore w:val="0"/>
              <w:kinsoku/>
              <w:wordWrap/>
              <w:overflowPunct/>
              <w:topLinePunct w:val="0"/>
              <w:autoSpaceDE/>
              <w:bidi w:val="0"/>
              <w:snapToGrid/>
              <w:spacing w:line="240" w:lineRule="auto"/>
              <w:ind w:left="0" w:firstLine="0"/>
              <w:rPr>
                <w:rFonts w:hint="default" w:ascii="Arial" w:hAnsi="Arial" w:cs="Arial"/>
                <w:bCs/>
                <w:sz w:val="17"/>
                <w:szCs w:val="17"/>
              </w:rPr>
            </w:pPr>
            <w:r>
              <w:rPr>
                <w:rFonts w:hint="default" w:ascii="Arial" w:hAnsi="Arial" w:cs="Arial"/>
                <w:bCs/>
                <w:sz w:val="17"/>
                <w:szCs w:val="17"/>
              </w:rPr>
              <w:t>Secretaria de Cultura</w:t>
            </w:r>
          </w:p>
        </w:tc>
      </w:tr>
      <w:tr w14:paraId="7214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701" w:type="dxa"/>
          </w:tcPr>
          <w:p w14:paraId="4D8EDAC2">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13</w:t>
            </w:r>
          </w:p>
        </w:tc>
        <w:tc>
          <w:tcPr>
            <w:tcW w:w="6237" w:type="dxa"/>
          </w:tcPr>
          <w:p w14:paraId="1E2B89D8">
            <w:pPr>
              <w:pStyle w:val="222"/>
              <w:keepNext w:val="0"/>
              <w:keepLines w:val="0"/>
              <w:pageBreakBefore w:val="0"/>
              <w:kinsoku/>
              <w:wordWrap/>
              <w:overflowPunct/>
              <w:topLinePunct w:val="0"/>
              <w:autoSpaceDE/>
              <w:bidi w:val="0"/>
              <w:snapToGrid/>
              <w:spacing w:line="240" w:lineRule="auto"/>
              <w:ind w:left="0" w:leftChars="0" w:firstLine="0" w:firstLineChars="0"/>
              <w:jc w:val="both"/>
              <w:rPr>
                <w:rFonts w:hint="default" w:ascii="Arial" w:hAnsi="Arial" w:cs="Arial"/>
                <w:bCs/>
                <w:sz w:val="17"/>
                <w:szCs w:val="17"/>
              </w:rPr>
            </w:pPr>
            <w:r>
              <w:rPr>
                <w:rFonts w:hint="default" w:ascii="Arial" w:hAnsi="Arial" w:cs="Arial"/>
                <w:bCs/>
                <w:sz w:val="17"/>
                <w:szCs w:val="17"/>
              </w:rPr>
              <w:t>Secretaria de  Serviços Urbanos</w:t>
            </w:r>
          </w:p>
        </w:tc>
      </w:tr>
      <w:tr w14:paraId="2D72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701" w:type="dxa"/>
          </w:tcPr>
          <w:p w14:paraId="650AD974">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15</w:t>
            </w:r>
          </w:p>
        </w:tc>
        <w:tc>
          <w:tcPr>
            <w:tcW w:w="6237" w:type="dxa"/>
          </w:tcPr>
          <w:p w14:paraId="0EACC9E0">
            <w:pPr>
              <w:pStyle w:val="222"/>
              <w:keepNext w:val="0"/>
              <w:keepLines w:val="0"/>
              <w:pageBreakBefore w:val="0"/>
              <w:kinsoku/>
              <w:wordWrap/>
              <w:overflowPunct/>
              <w:topLinePunct w:val="0"/>
              <w:autoSpaceDE/>
              <w:bidi w:val="0"/>
              <w:snapToGrid/>
              <w:spacing w:line="240" w:lineRule="auto"/>
              <w:ind w:left="0" w:leftChars="0" w:firstLine="0" w:firstLineChars="0"/>
              <w:jc w:val="both"/>
              <w:rPr>
                <w:rFonts w:hint="default" w:ascii="Arial" w:hAnsi="Arial" w:cs="Arial"/>
                <w:bCs/>
                <w:sz w:val="17"/>
                <w:szCs w:val="17"/>
              </w:rPr>
            </w:pPr>
            <w:r>
              <w:rPr>
                <w:rFonts w:hint="default" w:ascii="Arial" w:hAnsi="Arial" w:cs="Arial"/>
                <w:bCs/>
                <w:sz w:val="17"/>
                <w:szCs w:val="17"/>
              </w:rPr>
              <w:t>Secretaria de Agricultura e meio ambiente</w:t>
            </w:r>
          </w:p>
        </w:tc>
      </w:tr>
      <w:tr w14:paraId="6EF1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ADC90E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17</w:t>
            </w:r>
          </w:p>
        </w:tc>
        <w:tc>
          <w:tcPr>
            <w:tcW w:w="6237" w:type="dxa"/>
          </w:tcPr>
          <w:p w14:paraId="22279DB6">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lang w:eastAsia="zh-CN"/>
              </w:rPr>
            </w:pPr>
            <w:r>
              <w:rPr>
                <w:rFonts w:hint="default" w:ascii="Arial" w:hAnsi="Arial" w:cs="Arial"/>
                <w:bCs/>
                <w:sz w:val="17"/>
                <w:szCs w:val="17"/>
              </w:rPr>
              <w:t>Secretaria de Esportes</w:t>
            </w:r>
          </w:p>
        </w:tc>
      </w:tr>
      <w:tr w14:paraId="4290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CCD468B">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14</w:t>
            </w:r>
          </w:p>
        </w:tc>
        <w:tc>
          <w:tcPr>
            <w:tcW w:w="6237" w:type="dxa"/>
          </w:tcPr>
          <w:p w14:paraId="6EC18CA1">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CATRANS</w:t>
            </w:r>
          </w:p>
        </w:tc>
      </w:tr>
      <w:tr w14:paraId="7F60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63236832">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lang w:eastAsia="zh-CN"/>
              </w:rPr>
            </w:pPr>
            <w:r>
              <w:rPr>
                <w:rFonts w:hint="default" w:ascii="Arial" w:hAnsi="Arial" w:cs="Arial"/>
                <w:sz w:val="17"/>
                <w:szCs w:val="17"/>
                <w:lang w:eastAsia="zh-CN"/>
              </w:rPr>
              <w:t>16</w:t>
            </w:r>
          </w:p>
        </w:tc>
        <w:tc>
          <w:tcPr>
            <w:tcW w:w="6237" w:type="dxa"/>
          </w:tcPr>
          <w:p w14:paraId="7E02AEE2">
            <w:pPr>
              <w:keepNext w:val="0"/>
              <w:keepLines w:val="0"/>
              <w:pageBreakBefore w:val="0"/>
              <w:kinsoku/>
              <w:wordWrap/>
              <w:overflowPunct/>
              <w:topLinePunct w:val="0"/>
              <w:autoSpaceDE/>
              <w:bidi w:val="0"/>
              <w:snapToGrid/>
              <w:spacing w:line="240" w:lineRule="auto"/>
              <w:ind w:left="0"/>
              <w:jc w:val="both"/>
              <w:rPr>
                <w:rFonts w:hint="default" w:ascii="Arial" w:hAnsi="Arial" w:cs="Arial"/>
                <w:bCs/>
                <w:sz w:val="17"/>
                <w:szCs w:val="17"/>
              </w:rPr>
            </w:pPr>
            <w:r>
              <w:rPr>
                <w:rFonts w:hint="default" w:ascii="Arial" w:hAnsi="Arial" w:cs="Arial"/>
                <w:bCs/>
                <w:sz w:val="17"/>
                <w:szCs w:val="17"/>
              </w:rPr>
              <w:t>Secretaria de Desenvolvimento Econômico e Gestão Institucional SEDEG</w:t>
            </w:r>
          </w:p>
        </w:tc>
      </w:tr>
    </w:tbl>
    <w:p w14:paraId="78F38109">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 xml:space="preserve">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9"/>
        <w:gridCol w:w="5069"/>
      </w:tblGrid>
      <w:tr w14:paraId="1F49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69" w:type="dxa"/>
            <w:tcBorders>
              <w:top w:val="nil"/>
              <w:left w:val="nil"/>
              <w:bottom w:val="nil"/>
              <w:right w:val="nil"/>
            </w:tcBorders>
          </w:tcPr>
          <w:p w14:paraId="70A11A74">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vertAlign w:val="baseline"/>
              </w:rPr>
            </w:pPr>
            <w:r>
              <w:rPr>
                <w:rFonts w:hint="default" w:ascii="Arial" w:hAnsi="Arial" w:cs="Arial"/>
                <w:sz w:val="17"/>
                <w:szCs w:val="17"/>
              </w:rPr>
              <w:t>___________________________________</w:t>
            </w:r>
          </w:p>
          <w:p w14:paraId="127F6897">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vertAlign w:val="baseline"/>
              </w:rPr>
            </w:pPr>
            <w:r>
              <w:rPr>
                <w:rFonts w:hint="default" w:ascii="Arial" w:hAnsi="Arial" w:cs="Arial"/>
                <w:sz w:val="17"/>
                <w:szCs w:val="17"/>
              </w:rPr>
              <w:t>Maria Madalena Siqueira Costa Rosa</w:t>
            </w:r>
          </w:p>
          <w:p w14:paraId="79ABFD82">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vertAlign w:val="baseline"/>
              </w:rPr>
            </w:pPr>
            <w:r>
              <w:rPr>
                <w:rFonts w:hint="default" w:ascii="Arial" w:hAnsi="Arial" w:cs="Arial"/>
                <w:sz w:val="17"/>
                <w:szCs w:val="17"/>
              </w:rPr>
              <w:t>Elaboração do TR</w:t>
            </w:r>
          </w:p>
        </w:tc>
        <w:tc>
          <w:tcPr>
            <w:tcW w:w="5069" w:type="dxa"/>
            <w:tcBorders>
              <w:top w:val="nil"/>
              <w:left w:val="nil"/>
              <w:bottom w:val="nil"/>
              <w:right w:val="nil"/>
            </w:tcBorders>
          </w:tcPr>
          <w:p w14:paraId="110A4FC7">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vertAlign w:val="baseline"/>
              </w:rPr>
            </w:pPr>
            <w:r>
              <w:rPr>
                <w:rFonts w:hint="default" w:ascii="Arial" w:hAnsi="Arial" w:cs="Arial"/>
                <w:sz w:val="17"/>
                <w:szCs w:val="17"/>
              </w:rPr>
              <w:t>_________________________________</w:t>
            </w:r>
          </w:p>
          <w:p w14:paraId="16A13EBB">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vertAlign w:val="baseline"/>
              </w:rPr>
            </w:pPr>
            <w:r>
              <w:rPr>
                <w:rFonts w:hint="default" w:ascii="Arial" w:hAnsi="Arial" w:cs="Arial"/>
                <w:sz w:val="17"/>
                <w:szCs w:val="17"/>
              </w:rPr>
              <w:t>Sabrina Souza Ribeiro Oliveira</w:t>
            </w:r>
          </w:p>
          <w:p w14:paraId="52D9D7DF">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vertAlign w:val="baseline"/>
              </w:rPr>
            </w:pPr>
            <w:r>
              <w:rPr>
                <w:rFonts w:hint="default" w:ascii="Arial" w:hAnsi="Arial" w:cs="Arial"/>
                <w:sz w:val="17"/>
                <w:szCs w:val="17"/>
              </w:rPr>
              <w:t xml:space="preserve"> Responsável pela cotação</w:t>
            </w:r>
          </w:p>
        </w:tc>
      </w:tr>
      <w:tr w14:paraId="65BA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8" w:type="dxa"/>
            <w:gridSpan w:val="2"/>
            <w:tcBorders>
              <w:top w:val="nil"/>
              <w:left w:val="nil"/>
              <w:bottom w:val="nil"/>
              <w:right w:val="nil"/>
            </w:tcBorders>
          </w:tcPr>
          <w:p w14:paraId="01AC4B1C">
            <w:pPr>
              <w:keepNext w:val="0"/>
              <w:keepLines w:val="0"/>
              <w:pageBreakBefore w:val="0"/>
              <w:kinsoku/>
              <w:wordWrap/>
              <w:overflowPunct/>
              <w:topLinePunct w:val="0"/>
              <w:autoSpaceDE/>
              <w:bidi w:val="0"/>
              <w:snapToGrid/>
              <w:spacing w:line="240" w:lineRule="auto"/>
              <w:jc w:val="center"/>
              <w:rPr>
                <w:rFonts w:hint="default" w:ascii="Arial" w:hAnsi="Arial" w:cs="Arial"/>
                <w:sz w:val="17"/>
                <w:szCs w:val="17"/>
              </w:rPr>
            </w:pPr>
            <w:r>
              <w:rPr>
                <w:rFonts w:hint="default" w:ascii="Arial" w:hAnsi="Arial" w:cs="Arial"/>
                <w:sz w:val="17"/>
                <w:szCs w:val="17"/>
              </w:rPr>
              <w:t>___________________________________</w:t>
            </w:r>
          </w:p>
          <w:p w14:paraId="15D465C4">
            <w:pPr>
              <w:pStyle w:val="229"/>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Marilda Matias de Souza Silva</w:t>
            </w:r>
          </w:p>
          <w:p w14:paraId="6D82AC99">
            <w:pPr>
              <w:pStyle w:val="229"/>
              <w:keepNext w:val="0"/>
              <w:keepLines w:val="0"/>
              <w:pageBreakBefore w:val="0"/>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sz w:val="17"/>
                <w:szCs w:val="17"/>
              </w:rPr>
              <w:t>Secretária de Educação</w:t>
            </w:r>
          </w:p>
        </w:tc>
      </w:tr>
    </w:tbl>
    <w:p w14:paraId="054F21D3">
      <w:pPr>
        <w:keepNext w:val="0"/>
        <w:keepLines w:val="0"/>
        <w:pageBreakBefore w:val="0"/>
        <w:kinsoku/>
        <w:wordWrap/>
        <w:overflowPunct/>
        <w:topLinePunct w:val="0"/>
        <w:autoSpaceDE/>
        <w:bidi w:val="0"/>
        <w:snapToGrid/>
        <w:spacing w:line="240" w:lineRule="auto"/>
        <w:ind w:left="0"/>
        <w:rPr>
          <w:rFonts w:hint="default" w:ascii="Arial" w:hAnsi="Arial" w:cs="Arial"/>
          <w:b/>
          <w:color w:val="FF0000"/>
          <w:sz w:val="17"/>
          <w:szCs w:val="17"/>
          <w:lang w:val="pt-BR"/>
        </w:rPr>
      </w:pPr>
      <w:r>
        <w:rPr>
          <w:rFonts w:hint="default" w:ascii="Arial" w:hAnsi="Arial" w:cs="Arial"/>
          <w:sz w:val="17"/>
          <w:szCs w:val="17"/>
        </w:rPr>
        <w:t xml:space="preserve">             </w:t>
      </w:r>
      <w:r>
        <w:rPr>
          <w:rFonts w:hint="default" w:ascii="Arial" w:hAnsi="Arial" w:cs="Arial"/>
          <w:color w:val="FF0000"/>
          <w:sz w:val="17"/>
          <w:szCs w:val="17"/>
        </w:rPr>
        <w:t xml:space="preserve"> </w:t>
      </w:r>
      <w:r>
        <w:rPr>
          <w:rFonts w:hint="default" w:ascii="Arial" w:hAnsi="Arial" w:cs="Arial"/>
          <w:color w:val="FF0000"/>
          <w:sz w:val="17"/>
          <w:szCs w:val="17"/>
          <w:lang w:val="pt-BR"/>
        </w:rPr>
        <w:t xml:space="preserve">  </w:t>
      </w:r>
    </w:p>
    <w:p w14:paraId="4CADBA02">
      <w:pPr>
        <w:keepNext w:val="0"/>
        <w:keepLines w:val="0"/>
        <w:pageBreakBefore w:val="0"/>
        <w:widowControl/>
        <w:kinsoku/>
        <w:wordWrap/>
        <w:overflowPunct/>
        <w:topLinePunct w:val="0"/>
        <w:autoSpaceDE/>
        <w:autoSpaceDN/>
        <w:bidi w:val="0"/>
        <w:snapToGrid/>
        <w:spacing w:line="240" w:lineRule="auto"/>
        <w:ind w:left="0"/>
        <w:jc w:val="center"/>
        <w:rPr>
          <w:rFonts w:hint="default" w:ascii="Arial" w:hAnsi="Arial" w:cs="Arial"/>
          <w:sz w:val="17"/>
          <w:szCs w:val="17"/>
        </w:rPr>
      </w:pPr>
      <w:r>
        <w:rPr>
          <w:rFonts w:hint="default" w:ascii="Arial" w:hAnsi="Arial" w:cs="Arial"/>
          <w:b/>
          <w:bCs/>
          <w:sz w:val="17"/>
          <w:szCs w:val="17"/>
        </w:rPr>
        <w:t>MAPA ANALÍTICO</w:t>
      </w:r>
    </w:p>
    <w:tbl>
      <w:tblPr>
        <w:tblStyle w:val="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9"/>
        <w:gridCol w:w="2268"/>
        <w:gridCol w:w="708"/>
        <w:gridCol w:w="1134"/>
        <w:gridCol w:w="1134"/>
        <w:gridCol w:w="1134"/>
        <w:gridCol w:w="1276"/>
        <w:gridCol w:w="1559"/>
      </w:tblGrid>
      <w:tr w14:paraId="448A2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53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E80FD88">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ITEM</w:t>
            </w:r>
          </w:p>
          <w:p w14:paraId="40A320E7">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DB2A82B">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b/>
                <w:bCs/>
                <w:sz w:val="17"/>
                <w:szCs w:val="17"/>
              </w:rPr>
              <w:t>ESPECIFICAÇÃO</w:t>
            </w:r>
          </w:p>
        </w:tc>
        <w:tc>
          <w:tcPr>
            <w:tcW w:w="70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AB798F">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Quant.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DE8392A">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 xml:space="preserve">Forn </w:t>
            </w:r>
          </w:p>
          <w:p w14:paraId="5F2BF8C6">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b/>
                <w:bCs/>
                <w:sz w:val="17"/>
                <w:szCs w:val="17"/>
              </w:rPr>
              <w:t>1</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AAF44BF">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 xml:space="preserve">Forn </w:t>
            </w:r>
          </w:p>
          <w:p w14:paraId="27EF25F6">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sz w:val="17"/>
                <w:szCs w:val="17"/>
              </w:rPr>
            </w:pPr>
            <w:r>
              <w:rPr>
                <w:rFonts w:hint="default" w:ascii="Arial" w:hAnsi="Arial" w:cs="Arial"/>
                <w:b/>
                <w:bCs/>
                <w:sz w:val="17"/>
                <w:szCs w:val="17"/>
              </w:rPr>
              <w:t>2</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1AC6B6F">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 xml:space="preserve">Forn </w:t>
            </w:r>
          </w:p>
          <w:p w14:paraId="042F5600">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3</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D23990">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Valor unitário médio</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5B5CC3B">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Valor total</w:t>
            </w:r>
          </w:p>
        </w:tc>
      </w:tr>
      <w:tr w14:paraId="63D91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734A245">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01</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3EFDC48">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Gás liquefeito de petróleo GLP, tipo gás propano/butano, acondicionado em botijões com capacidade para 13 kg</w:t>
            </w:r>
          </w:p>
        </w:tc>
        <w:tc>
          <w:tcPr>
            <w:tcW w:w="70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5FFC2E3">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3E6901DE">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6824D175">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2.693</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249C433">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41ED7740">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515D8EA2">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R$ 120,00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0A9D4CC">
            <w:pPr>
              <w:pStyle w:val="334"/>
              <w:keepNext w:val="0"/>
              <w:keepLines w:val="0"/>
              <w:pageBreakBefore w:val="0"/>
              <w:widowControl w:val="0"/>
              <w:kinsoku/>
              <w:wordWrap/>
              <w:overflowPunct/>
              <w:topLinePunct w:val="0"/>
              <w:autoSpaceDE/>
              <w:bidi w:val="0"/>
              <w:snapToGrid/>
              <w:spacing w:after="0" w:line="240" w:lineRule="auto"/>
              <w:ind w:left="0"/>
              <w:jc w:val="center"/>
              <w:rPr>
                <w:rFonts w:hint="default" w:ascii="Arial" w:hAnsi="Arial" w:eastAsia="Arial" w:cs="Arial"/>
                <w:color w:val="auto"/>
                <w:sz w:val="17"/>
                <w:szCs w:val="17"/>
              </w:rPr>
            </w:pPr>
            <w:r>
              <w:rPr>
                <w:rFonts w:hint="default" w:ascii="Arial" w:hAnsi="Arial" w:cs="Arial"/>
                <w:sz w:val="17"/>
                <w:szCs w:val="17"/>
              </w:rPr>
              <w:t xml:space="preserve">R$ </w:t>
            </w:r>
            <w:r>
              <w:rPr>
                <w:rFonts w:hint="default" w:ascii="Arial" w:hAnsi="Arial" w:eastAsia="Arial" w:cs="Arial"/>
                <w:color w:val="auto"/>
                <w:sz w:val="17"/>
                <w:szCs w:val="17"/>
              </w:rPr>
              <w:t>129,00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DA24C3B">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R$ 126,00</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C2B1682">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R$ 125,00</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9676204">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R$ 336.625,00</w:t>
            </w:r>
          </w:p>
        </w:tc>
      </w:tr>
      <w:tr w14:paraId="0724E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610473B">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02</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89C57C7">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Gás liquefeito de petróleo GLP, tipo gás propano/butano, acondicionado em cilindro com capacidade para 45 kg.</w:t>
            </w:r>
          </w:p>
        </w:tc>
        <w:tc>
          <w:tcPr>
            <w:tcW w:w="70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F60D671">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6DF8B93E">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7ACC9389">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30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81F6EE0">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12D3F3A0">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40B10C8E">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R$ 424,00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16097A9">
            <w:pPr>
              <w:pStyle w:val="334"/>
              <w:keepNext w:val="0"/>
              <w:keepLines w:val="0"/>
              <w:pageBreakBefore w:val="0"/>
              <w:widowControl w:val="0"/>
              <w:kinsoku/>
              <w:wordWrap/>
              <w:overflowPunct/>
              <w:topLinePunct w:val="0"/>
              <w:autoSpaceDE/>
              <w:bidi w:val="0"/>
              <w:snapToGrid/>
              <w:spacing w:after="0" w:line="240" w:lineRule="auto"/>
              <w:ind w:left="0"/>
              <w:jc w:val="center"/>
              <w:rPr>
                <w:rFonts w:hint="default" w:ascii="Arial" w:hAnsi="Arial" w:eastAsia="Arial" w:cs="Arial"/>
                <w:color w:val="auto"/>
                <w:sz w:val="17"/>
                <w:szCs w:val="17"/>
              </w:rPr>
            </w:pPr>
            <w:r>
              <w:rPr>
                <w:rFonts w:hint="default" w:ascii="Arial" w:hAnsi="Arial" w:cs="Arial"/>
                <w:sz w:val="17"/>
                <w:szCs w:val="17"/>
              </w:rPr>
              <w:t xml:space="preserve">R$ </w:t>
            </w:r>
            <w:r>
              <w:rPr>
                <w:rFonts w:hint="default" w:ascii="Arial" w:hAnsi="Arial" w:eastAsia="Arial" w:cs="Arial"/>
                <w:color w:val="auto"/>
                <w:sz w:val="17"/>
                <w:szCs w:val="17"/>
              </w:rPr>
              <w:t>411,00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F611ACB">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R$ 458,86</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72B20F53">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R$ 431,28</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3E40C13">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R$ 12.938,60</w:t>
            </w:r>
          </w:p>
        </w:tc>
      </w:tr>
      <w:tr w14:paraId="7CCAD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B4D66C6">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03</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14:paraId="6534C015">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Vasilhame do tipo botijão de gás P13 (13 kg) novo, vazio, em aço, com capacidade para 13 kg de gás GLP, fabricado segundo norma NBR 8460 da ABNT.</w:t>
            </w:r>
          </w:p>
        </w:tc>
        <w:tc>
          <w:tcPr>
            <w:tcW w:w="70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7A01627">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043A4599">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10646788">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112</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05D6EE">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6088F0EB">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3EB41E62">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469AF59E">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R$ 266,20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1AD0D7A6">
            <w:pPr>
              <w:pStyle w:val="334"/>
              <w:keepNext w:val="0"/>
              <w:keepLines w:val="0"/>
              <w:pageBreakBefore w:val="0"/>
              <w:widowControl w:val="0"/>
              <w:kinsoku/>
              <w:wordWrap/>
              <w:overflowPunct/>
              <w:topLinePunct w:val="0"/>
              <w:autoSpaceDE/>
              <w:bidi w:val="0"/>
              <w:snapToGrid/>
              <w:spacing w:after="0" w:line="240" w:lineRule="auto"/>
              <w:ind w:left="0"/>
              <w:jc w:val="center"/>
              <w:rPr>
                <w:rFonts w:hint="default" w:ascii="Arial" w:hAnsi="Arial" w:eastAsia="Arial" w:cs="Arial"/>
                <w:color w:val="auto"/>
                <w:sz w:val="17"/>
                <w:szCs w:val="17"/>
              </w:rPr>
            </w:pPr>
            <w:r>
              <w:rPr>
                <w:rFonts w:hint="default" w:ascii="Arial" w:hAnsi="Arial" w:cs="Arial"/>
                <w:sz w:val="17"/>
                <w:szCs w:val="17"/>
              </w:rPr>
              <w:t xml:space="preserve">R$ </w:t>
            </w:r>
            <w:r>
              <w:rPr>
                <w:rFonts w:hint="default" w:ascii="Arial" w:hAnsi="Arial" w:eastAsia="Arial" w:cs="Arial"/>
                <w:color w:val="auto"/>
                <w:sz w:val="17"/>
                <w:szCs w:val="17"/>
              </w:rPr>
              <w:t>190,00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4141D26F">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R$ 250,00</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065524EB">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R$ 235,40</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57B563B3">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R$ 26.364,80</w:t>
            </w:r>
          </w:p>
        </w:tc>
      </w:tr>
      <w:tr w14:paraId="440F3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3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C6D8D70">
            <w:pPr>
              <w:keepNext w:val="0"/>
              <w:keepLines w:val="0"/>
              <w:pageBreakBefore w:val="0"/>
              <w:suppressAutoHyphens/>
              <w:kinsoku/>
              <w:wordWrap/>
              <w:overflowPunct/>
              <w:topLinePunct w:val="0"/>
              <w:autoSpaceDE/>
              <w:bidi w:val="0"/>
              <w:snapToGrid/>
              <w:spacing w:line="240" w:lineRule="auto"/>
              <w:ind w:left="0"/>
              <w:jc w:val="center"/>
              <w:rPr>
                <w:rFonts w:hint="default" w:ascii="Arial" w:hAnsi="Arial" w:cs="Arial"/>
                <w:b/>
                <w:bCs/>
                <w:sz w:val="17"/>
                <w:szCs w:val="17"/>
              </w:rPr>
            </w:pPr>
            <w:r>
              <w:rPr>
                <w:rFonts w:hint="default" w:ascii="Arial" w:hAnsi="Arial" w:cs="Arial"/>
                <w:b/>
                <w:bCs/>
                <w:sz w:val="17"/>
                <w:szCs w:val="17"/>
              </w:rPr>
              <w:t>04</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14:paraId="4C1F803D">
            <w:pPr>
              <w:keepNext w:val="0"/>
              <w:keepLines w:val="0"/>
              <w:pageBreakBefore w:val="0"/>
              <w:kinsoku/>
              <w:wordWrap/>
              <w:overflowPunct/>
              <w:topLinePunct w:val="0"/>
              <w:autoSpaceDE/>
              <w:bidi w:val="0"/>
              <w:snapToGrid/>
              <w:spacing w:line="240" w:lineRule="auto"/>
              <w:ind w:left="0"/>
              <w:jc w:val="both"/>
              <w:rPr>
                <w:rFonts w:hint="default" w:ascii="Arial" w:hAnsi="Arial" w:cs="Arial"/>
                <w:sz w:val="17"/>
                <w:szCs w:val="17"/>
              </w:rPr>
            </w:pPr>
            <w:r>
              <w:rPr>
                <w:rFonts w:hint="default" w:ascii="Arial" w:hAnsi="Arial" w:cs="Arial"/>
                <w:sz w:val="17"/>
                <w:szCs w:val="17"/>
              </w:rPr>
              <w:t>Vasilhame do tipo cilindro de gás P45 (45 kg), novo, vazio, em aço, com capacidade para 45 kg de gás GLP, fabricado segundo norma NBR 8460 da ABNT.</w:t>
            </w:r>
          </w:p>
        </w:tc>
        <w:tc>
          <w:tcPr>
            <w:tcW w:w="70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AEC7803">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0ABF19B4">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4D7712A5">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02</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C912220">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3695433F">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60F3DD2E">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p>
          <w:p w14:paraId="23C9F152">
            <w:pPr>
              <w:keepNext w:val="0"/>
              <w:keepLines w:val="0"/>
              <w:pageBreakBefore w:val="0"/>
              <w:suppressAutoHyphens/>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R$ 825,00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FCAFC56">
            <w:pPr>
              <w:pStyle w:val="334"/>
              <w:keepNext w:val="0"/>
              <w:keepLines w:val="0"/>
              <w:pageBreakBefore w:val="0"/>
              <w:widowControl w:val="0"/>
              <w:kinsoku/>
              <w:wordWrap/>
              <w:overflowPunct/>
              <w:topLinePunct w:val="0"/>
              <w:autoSpaceDE/>
              <w:bidi w:val="0"/>
              <w:snapToGrid/>
              <w:spacing w:after="0" w:line="240" w:lineRule="auto"/>
              <w:ind w:left="0"/>
              <w:jc w:val="center"/>
              <w:rPr>
                <w:rFonts w:hint="default" w:ascii="Arial" w:hAnsi="Arial" w:eastAsia="Arial" w:cs="Arial"/>
                <w:color w:val="auto"/>
                <w:sz w:val="17"/>
                <w:szCs w:val="17"/>
              </w:rPr>
            </w:pPr>
            <w:r>
              <w:rPr>
                <w:rFonts w:hint="default" w:ascii="Arial" w:hAnsi="Arial" w:cs="Arial"/>
                <w:sz w:val="17"/>
                <w:szCs w:val="17"/>
              </w:rPr>
              <w:t>R$ 658</w:t>
            </w:r>
            <w:r>
              <w:rPr>
                <w:rFonts w:hint="default" w:ascii="Arial" w:hAnsi="Arial" w:eastAsia="Arial" w:cs="Arial"/>
                <w:color w:val="auto"/>
                <w:sz w:val="17"/>
                <w:szCs w:val="17"/>
              </w:rPr>
              <w:t>,00</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FC90C01">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R$ 889,00</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A255828">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R$ 790,66</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14:paraId="2DB41381">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R$ 1.581,33</w:t>
            </w:r>
          </w:p>
        </w:tc>
      </w:tr>
      <w:tr w14:paraId="7D059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75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E0919EE">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VALOR TOTAL DOS ITENS</w:t>
            </w:r>
          </w:p>
          <w:p w14:paraId="612BEF8E">
            <w:pPr>
              <w:keepNext w:val="0"/>
              <w:keepLines w:val="0"/>
              <w:pageBreakBefore w:val="0"/>
              <w:kinsoku/>
              <w:wordWrap/>
              <w:overflowPunct/>
              <w:topLinePunct w:val="0"/>
              <w:autoSpaceDE/>
              <w:bidi w:val="0"/>
              <w:snapToGrid/>
              <w:spacing w:line="240" w:lineRule="auto"/>
              <w:ind w:left="0"/>
              <w:jc w:val="center"/>
              <w:textAlignment w:val="bottom"/>
              <w:rPr>
                <w:rFonts w:hint="default" w:ascii="Arial" w:hAnsi="Arial" w:cs="Arial"/>
                <w:sz w:val="17"/>
                <w:szCs w:val="17"/>
              </w:rPr>
            </w:pPr>
            <w:r>
              <w:rPr>
                <w:rFonts w:hint="default" w:ascii="Arial" w:hAnsi="Arial" w:cs="Arial"/>
                <w:sz w:val="17"/>
                <w:szCs w:val="17"/>
              </w:rPr>
              <w:t>R$ 377.509,73</w:t>
            </w:r>
          </w:p>
        </w:tc>
      </w:tr>
    </w:tbl>
    <w:p w14:paraId="32E93BE9">
      <w:pPr>
        <w:pStyle w:val="229"/>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r>
        <w:rPr>
          <w:rFonts w:hint="default" w:ascii="Arial" w:hAnsi="Arial" w:cs="Arial"/>
          <w:sz w:val="17"/>
          <w:szCs w:val="17"/>
        </w:rPr>
        <w:t xml:space="preserve">     _____________________________________________                                                          </w:t>
      </w:r>
    </w:p>
    <w:p w14:paraId="1B7D21BA">
      <w:pPr>
        <w:pStyle w:val="229"/>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1E4940B3">
      <w:pPr>
        <w:keepNext w:val="0"/>
        <w:keepLines w:val="0"/>
        <w:pageBreakBefore w:val="0"/>
        <w:kinsoku/>
        <w:wordWrap/>
        <w:overflowPunct/>
        <w:topLinePunct w:val="0"/>
        <w:autoSpaceDE/>
        <w:bidi w:val="0"/>
        <w:snapToGrid/>
        <w:spacing w:line="240" w:lineRule="auto"/>
        <w:ind w:left="0"/>
        <w:rPr>
          <w:rFonts w:hint="default" w:ascii="Arial" w:hAnsi="Arial" w:cs="Arial"/>
          <w:sz w:val="17"/>
          <w:szCs w:val="17"/>
        </w:rPr>
      </w:pPr>
    </w:p>
    <w:p w14:paraId="71307E2D">
      <w:pPr>
        <w:keepNext w:val="0"/>
        <w:keepLines w:val="0"/>
        <w:pageBreakBefore w:val="0"/>
        <w:widowControl/>
        <w:kinsoku/>
        <w:wordWrap/>
        <w:overflowPunct/>
        <w:topLinePunct w:val="0"/>
        <w:autoSpaceDE/>
        <w:bidi w:val="0"/>
        <w:snapToGrid/>
        <w:spacing w:beforeAutospacing="0" w:afterAutospacing="0" w:line="240" w:lineRule="auto"/>
        <w:ind w:left="0"/>
        <w:jc w:val="both"/>
        <w:textAlignment w:val="auto"/>
        <w:rPr>
          <w:rFonts w:hint="default" w:ascii="Arial" w:hAnsi="Arial" w:cs="Arial"/>
          <w:sz w:val="17"/>
          <w:szCs w:val="17"/>
        </w:rPr>
      </w:pPr>
    </w:p>
    <w:p w14:paraId="1697C65C">
      <w:pPr>
        <w:keepNext w:val="0"/>
        <w:keepLines w:val="0"/>
        <w:pageBreakBefore w:val="0"/>
        <w:kinsoku/>
        <w:wordWrap/>
        <w:overflowPunct/>
        <w:topLinePunct w:val="0"/>
        <w:autoSpaceDE/>
        <w:bidi w:val="0"/>
        <w:snapToGrid/>
        <w:spacing w:line="240" w:lineRule="auto"/>
        <w:ind w:left="0"/>
        <w:rPr>
          <w:rFonts w:hint="default" w:ascii="Arial" w:hAnsi="Arial" w:cs="Arial"/>
          <w:b/>
          <w:sz w:val="17"/>
          <w:szCs w:val="17"/>
        </w:rPr>
      </w:pPr>
      <w:r>
        <w:rPr>
          <w:rFonts w:hint="default" w:ascii="Arial" w:hAnsi="Arial" w:cs="Arial"/>
          <w:b/>
          <w:sz w:val="17"/>
          <w:szCs w:val="17"/>
        </w:rPr>
        <w:br w:type="page"/>
      </w:r>
    </w:p>
    <w:p w14:paraId="43A991B5">
      <w:pPr>
        <w:pStyle w:val="222"/>
        <w:autoSpaceDE w:val="0"/>
        <w:autoSpaceDN w:val="0"/>
        <w:adjustRightInd w:val="0"/>
        <w:spacing w:line="360" w:lineRule="auto"/>
        <w:ind w:left="0"/>
        <w:contextualSpacing w:val="0"/>
        <w:jc w:val="center"/>
        <w:rPr>
          <w:rFonts w:ascii="Arial" w:hAnsi="Arial" w:cs="Arial"/>
          <w:b/>
          <w:bCs/>
          <w:sz w:val="32"/>
          <w:szCs w:val="32"/>
        </w:rPr>
      </w:pPr>
      <w:r>
        <w:rPr>
          <w:rFonts w:ascii="Arial" w:hAnsi="Arial" w:cs="Arial"/>
          <w:b/>
          <w:sz w:val="32"/>
          <w:szCs w:val="32"/>
        </w:rPr>
        <w:t>ANEXO II</w:t>
      </w:r>
    </w:p>
    <w:p w14:paraId="493E09E8">
      <w:pPr>
        <w:pStyle w:val="189"/>
        <w:spacing w:before="0" w:after="0"/>
        <w:ind w:left="0" w:leftChars="0" w:firstLine="0" w:firstLineChars="0"/>
        <w:jc w:val="center"/>
      </w:pPr>
      <w:r>
        <w:t>MODELO DE PROPOSTA COMERCIAL</w:t>
      </w:r>
    </w:p>
    <w:p w14:paraId="78BB6BFC">
      <w:pPr>
        <w:ind w:left="0" w:leftChars="0" w:firstLine="0" w:firstLineChars="0"/>
        <w:jc w:val="center"/>
        <w:rPr>
          <w:color w:val="FF0000"/>
        </w:rPr>
      </w:pPr>
    </w:p>
    <w:p w14:paraId="11334253">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049/2026</w:t>
      </w:r>
    </w:p>
    <w:p w14:paraId="35FB6793">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hint="default" w:ascii="Arial" w:hAnsi="Arial" w:cs="Arial"/>
          <w:b/>
          <w:bCs/>
          <w:color w:val="auto"/>
          <w:sz w:val="20"/>
          <w:szCs w:val="20"/>
          <w:lang w:val="pt-BR"/>
        </w:rPr>
        <w:t>020/2026</w:t>
      </w:r>
    </w:p>
    <w:p w14:paraId="0F6E1EEE">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020/2026</w:t>
      </w:r>
    </w:p>
    <w:p w14:paraId="2BA4D95F">
      <w:pPr>
        <w:ind w:firstLine="567"/>
        <w:jc w:val="center"/>
        <w:rPr>
          <w:rFonts w:ascii="Arial" w:hAnsi="Arial" w:cs="Arial"/>
          <w:b/>
          <w:bCs/>
          <w:color w:val="000000"/>
          <w:sz w:val="20"/>
          <w:szCs w:val="20"/>
        </w:rPr>
      </w:pPr>
    </w:p>
    <w:p w14:paraId="09FE7D20">
      <w:pPr>
        <w:spacing w:line="276" w:lineRule="auto"/>
        <w:ind w:left="-142"/>
        <w:rPr>
          <w:rFonts w:hint="default" w:ascii="Arial" w:hAnsi="Arial" w:cs="Arial"/>
          <w:sz w:val="18"/>
          <w:szCs w:val="18"/>
          <w:lang w:val="pt-BR"/>
        </w:rPr>
      </w:pPr>
      <w:r>
        <w:rPr>
          <w:rFonts w:ascii="Arial" w:hAnsi="Arial" w:cs="Arial"/>
          <w:sz w:val="18"/>
          <w:szCs w:val="18"/>
        </w:rPr>
        <w:t xml:space="preserve">Tipo de Licitação: MENOR PREÇO </w:t>
      </w:r>
      <w:r>
        <w:rPr>
          <w:rFonts w:ascii="Arial" w:hAnsi="Arial" w:cs="Arial"/>
          <w:sz w:val="18"/>
          <w:szCs w:val="18"/>
          <w:lang w:val="pt-BR"/>
        </w:rPr>
        <w:t>por item</w:t>
      </w:r>
    </w:p>
    <w:p w14:paraId="0BB2B188">
      <w:pPr>
        <w:spacing w:line="276" w:lineRule="auto"/>
        <w:ind w:left="-142"/>
        <w:rPr>
          <w:rFonts w:ascii="Arial" w:hAnsi="Arial" w:cs="Arial"/>
          <w:sz w:val="18"/>
          <w:szCs w:val="18"/>
        </w:rPr>
      </w:pPr>
      <w:r>
        <w:rPr>
          <w:rFonts w:ascii="Arial" w:hAnsi="Arial" w:cs="Arial"/>
          <w:b w:val="0"/>
          <w:bCs w:val="0"/>
          <w:sz w:val="18"/>
          <w:szCs w:val="18"/>
        </w:rPr>
        <w:t xml:space="preserve">Data: </w:t>
      </w:r>
      <w:r>
        <w:rPr>
          <w:rFonts w:hint="default" w:ascii="Arial" w:hAnsi="Arial" w:cs="Arial"/>
          <w:b w:val="0"/>
          <w:bCs w:val="0"/>
          <w:sz w:val="18"/>
          <w:szCs w:val="18"/>
          <w:lang w:val="pt-BR"/>
        </w:rPr>
        <w:t xml:space="preserve">14 de maio </w:t>
      </w:r>
      <w:r>
        <w:rPr>
          <w:rFonts w:ascii="Arial" w:hAnsi="Arial" w:cs="Arial"/>
          <w:b w:val="0"/>
          <w:bCs w:val="0"/>
          <w:sz w:val="18"/>
          <w:szCs w:val="18"/>
        </w:rPr>
        <w:t>de 202</w:t>
      </w:r>
      <w:r>
        <w:rPr>
          <w:rFonts w:hint="default" w:ascii="Arial" w:hAnsi="Arial" w:cs="Arial"/>
          <w:b w:val="0"/>
          <w:bCs w:val="0"/>
          <w:sz w:val="18"/>
          <w:szCs w:val="18"/>
          <w:lang w:val="pt-BR"/>
        </w:rPr>
        <w:t>6</w:t>
      </w:r>
      <w:r>
        <w:rPr>
          <w:rFonts w:ascii="Arial" w:hAnsi="Arial" w:cs="Arial"/>
          <w:b/>
          <w:bCs/>
          <w:sz w:val="18"/>
          <w:szCs w:val="18"/>
        </w:rPr>
        <w:tab/>
      </w:r>
      <w:r>
        <w:rPr>
          <w:rFonts w:ascii="Arial" w:hAnsi="Arial" w:cs="Arial"/>
          <w:sz w:val="18"/>
          <w:szCs w:val="18"/>
        </w:rPr>
        <w:tab/>
      </w:r>
      <w:r>
        <w:rPr>
          <w:rFonts w:ascii="Arial" w:hAnsi="Arial" w:cs="Arial"/>
          <w:sz w:val="18"/>
          <w:szCs w:val="18"/>
        </w:rPr>
        <w:t>Horário: 9 (nove) horas</w:t>
      </w:r>
    </w:p>
    <w:p w14:paraId="77EE1C83">
      <w:pPr>
        <w:spacing w:line="276" w:lineRule="auto"/>
        <w:ind w:left="-142"/>
        <w:rPr>
          <w:rFonts w:ascii="Arial" w:hAnsi="Arial" w:cs="Arial"/>
          <w:sz w:val="18"/>
          <w:szCs w:val="18"/>
        </w:rPr>
      </w:pPr>
      <w:r>
        <w:rPr>
          <w:rFonts w:ascii="Arial" w:hAnsi="Arial" w:cs="Arial"/>
          <w:sz w:val="18"/>
          <w:szCs w:val="18"/>
        </w:rPr>
        <w:t>Local: www.comprasnet.com.br</w:t>
      </w:r>
    </w:p>
    <w:p w14:paraId="6299AEA3">
      <w:pPr>
        <w:spacing w:line="276" w:lineRule="auto"/>
        <w:ind w:left="-142"/>
        <w:rPr>
          <w:rFonts w:ascii="Arial" w:hAnsi="Arial" w:cs="Arial"/>
          <w:sz w:val="18"/>
          <w:szCs w:val="18"/>
        </w:rPr>
      </w:pPr>
      <w:r>
        <w:rPr>
          <w:rFonts w:ascii="Arial" w:hAnsi="Arial" w:cs="Arial"/>
          <w:sz w:val="18"/>
          <w:szCs w:val="18"/>
        </w:rPr>
        <w:t>RAZÃO SOCIAL DA LICITANTE:</w:t>
      </w:r>
    </w:p>
    <w:p w14:paraId="31522D92">
      <w:pPr>
        <w:spacing w:line="276" w:lineRule="auto"/>
        <w:ind w:left="-142"/>
        <w:rPr>
          <w:rFonts w:ascii="Arial" w:hAnsi="Arial" w:cs="Arial"/>
          <w:sz w:val="18"/>
          <w:szCs w:val="18"/>
        </w:rPr>
      </w:pPr>
      <w:r>
        <w:rPr>
          <w:rFonts w:ascii="Arial" w:hAnsi="Arial" w:cs="Arial"/>
          <w:sz w:val="18"/>
          <w:szCs w:val="18"/>
        </w:rPr>
        <w:t>CNPJ:</w:t>
      </w:r>
    </w:p>
    <w:p w14:paraId="62F6AC5C">
      <w:pPr>
        <w:spacing w:line="276" w:lineRule="auto"/>
        <w:ind w:left="-142"/>
        <w:rPr>
          <w:rFonts w:ascii="Arial" w:hAnsi="Arial" w:cs="Arial"/>
          <w:sz w:val="18"/>
          <w:szCs w:val="18"/>
        </w:rPr>
      </w:pPr>
      <w:r>
        <w:rPr>
          <w:rFonts w:ascii="Arial" w:hAnsi="Arial" w:cs="Arial"/>
          <w:sz w:val="18"/>
          <w:szCs w:val="18"/>
        </w:rPr>
        <w:t>ENDEREÇO:</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TELEFONE:</w:t>
      </w:r>
    </w:p>
    <w:p w14:paraId="2D308986">
      <w:pPr>
        <w:spacing w:line="276" w:lineRule="auto"/>
        <w:ind w:left="-142"/>
        <w:rPr>
          <w:rFonts w:ascii="Arial" w:hAnsi="Arial" w:cs="Arial"/>
          <w:sz w:val="18"/>
          <w:szCs w:val="18"/>
        </w:rPr>
      </w:pPr>
      <w:r>
        <w:rPr>
          <w:rFonts w:ascii="Arial" w:hAnsi="Arial" w:cs="Arial"/>
          <w:sz w:val="18"/>
          <w:szCs w:val="18"/>
        </w:rPr>
        <w:t>EMAIL: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DADOS BANCÁRIOS:</w:t>
      </w:r>
    </w:p>
    <w:tbl>
      <w:tblPr>
        <w:tblStyle w:val="6"/>
        <w:tblpPr w:leftFromText="180" w:rightFromText="180" w:vertAnchor="text" w:horzAnchor="page" w:tblpXSpec="center" w:tblpY="249"/>
        <w:tblOverlap w:val="never"/>
        <w:tblW w:w="10056" w:type="dxa"/>
        <w:jc w:val="center"/>
        <w:tblLayout w:type="fixed"/>
        <w:tblCellMar>
          <w:top w:w="0" w:type="dxa"/>
          <w:left w:w="70" w:type="dxa"/>
          <w:bottom w:w="0" w:type="dxa"/>
          <w:right w:w="70" w:type="dxa"/>
        </w:tblCellMar>
      </w:tblPr>
      <w:tblGrid>
        <w:gridCol w:w="541"/>
        <w:gridCol w:w="4040"/>
        <w:gridCol w:w="898"/>
        <w:gridCol w:w="692"/>
        <w:gridCol w:w="1215"/>
        <w:gridCol w:w="1305"/>
        <w:gridCol w:w="1365"/>
      </w:tblGrid>
      <w:tr w14:paraId="0EDA150F">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601DA96E">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040" w:type="dxa"/>
            <w:tcBorders>
              <w:top w:val="single" w:color="auto" w:sz="4" w:space="0"/>
              <w:left w:val="nil"/>
              <w:bottom w:val="single" w:color="auto" w:sz="4" w:space="0"/>
              <w:right w:val="single" w:color="auto" w:sz="4" w:space="0"/>
            </w:tcBorders>
            <w:noWrap/>
            <w:vAlign w:val="center"/>
          </w:tcPr>
          <w:p w14:paraId="370E1782">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Descrição</w:t>
            </w:r>
          </w:p>
        </w:tc>
        <w:tc>
          <w:tcPr>
            <w:tcW w:w="898" w:type="dxa"/>
            <w:tcBorders>
              <w:top w:val="single" w:color="auto" w:sz="4" w:space="0"/>
              <w:left w:val="nil"/>
              <w:bottom w:val="single" w:color="auto" w:sz="4" w:space="0"/>
              <w:right w:val="single" w:color="auto" w:sz="4" w:space="0"/>
            </w:tcBorders>
            <w:noWrap/>
            <w:vAlign w:val="center"/>
          </w:tcPr>
          <w:p w14:paraId="71B88D51">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Und</w:t>
            </w:r>
          </w:p>
        </w:tc>
        <w:tc>
          <w:tcPr>
            <w:tcW w:w="692" w:type="dxa"/>
            <w:tcBorders>
              <w:top w:val="single" w:color="auto" w:sz="4" w:space="0"/>
              <w:left w:val="single" w:color="auto" w:sz="4" w:space="0"/>
              <w:bottom w:val="single" w:color="auto" w:sz="4" w:space="0"/>
              <w:right w:val="single" w:color="auto" w:sz="4" w:space="0"/>
            </w:tcBorders>
            <w:noWrap/>
            <w:vAlign w:val="center"/>
          </w:tcPr>
          <w:p w14:paraId="29631BD4">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Qtd</w:t>
            </w:r>
          </w:p>
        </w:tc>
        <w:tc>
          <w:tcPr>
            <w:tcW w:w="1215" w:type="dxa"/>
            <w:tcBorders>
              <w:top w:val="single" w:color="auto" w:sz="4" w:space="0"/>
              <w:left w:val="single" w:color="auto" w:sz="4" w:space="0"/>
              <w:bottom w:val="single" w:color="auto" w:sz="4" w:space="0"/>
              <w:right w:val="single" w:color="auto" w:sz="4" w:space="0"/>
            </w:tcBorders>
            <w:vAlign w:val="center"/>
          </w:tcPr>
          <w:p w14:paraId="4DD342D4">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Marca</w:t>
            </w:r>
          </w:p>
        </w:tc>
        <w:tc>
          <w:tcPr>
            <w:tcW w:w="1305" w:type="dxa"/>
            <w:tcBorders>
              <w:top w:val="single" w:color="auto" w:sz="4" w:space="0"/>
              <w:left w:val="single" w:color="auto" w:sz="4" w:space="0"/>
              <w:bottom w:val="single" w:color="auto" w:sz="4" w:space="0"/>
              <w:right w:val="single" w:color="auto" w:sz="4" w:space="0"/>
            </w:tcBorders>
            <w:vAlign w:val="center"/>
          </w:tcPr>
          <w:p w14:paraId="468C28AF">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62E56667">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Total</w:t>
            </w:r>
          </w:p>
        </w:tc>
      </w:tr>
      <w:tr w14:paraId="500C3CE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1A5B496">
            <w:pPr>
              <w:spacing w:line="240" w:lineRule="auto"/>
              <w:jc w:val="center"/>
              <w:rPr>
                <w:rFonts w:ascii="Arial" w:hAnsi="Arial" w:cs="Arial"/>
                <w:kern w:val="2"/>
                <w:sz w:val="16"/>
                <w:szCs w:val="16"/>
              </w:rPr>
            </w:pPr>
            <w:r>
              <w:rPr>
                <w:rFonts w:ascii="Arial" w:hAnsi="Arial" w:cs="Arial"/>
                <w:kern w:val="2"/>
                <w:sz w:val="16"/>
                <w:szCs w:val="16"/>
              </w:rPr>
              <w:t>1</w:t>
            </w:r>
          </w:p>
        </w:tc>
        <w:tc>
          <w:tcPr>
            <w:tcW w:w="4040" w:type="dxa"/>
            <w:tcBorders>
              <w:top w:val="nil"/>
              <w:left w:val="nil"/>
              <w:bottom w:val="single" w:color="auto" w:sz="4" w:space="0"/>
              <w:right w:val="single" w:color="auto" w:sz="4" w:space="0"/>
            </w:tcBorders>
            <w:shd w:val="clear" w:color="auto" w:fill="auto"/>
            <w:noWrap/>
            <w:vAlign w:val="center"/>
          </w:tcPr>
          <w:p w14:paraId="6FF548A4">
            <w:pPr>
              <w:autoSpaceDE w:val="0"/>
              <w:autoSpaceDN w:val="0"/>
              <w:adjustRightInd w:val="0"/>
              <w:spacing w:after="0" w:line="240" w:lineRule="auto"/>
              <w:jc w:val="both"/>
              <w:rPr>
                <w:rFonts w:hint="default" w:ascii="Arial" w:hAnsi="Arial" w:eastAsia="Arial" w:cs="Times New Roman"/>
                <w:sz w:val="16"/>
                <w:szCs w:val="16"/>
                <w:rtl w:val="0"/>
                <w:lang w:val="pt-BR" w:eastAsia="en-US" w:bidi="ar-SA"/>
              </w:rPr>
            </w:pPr>
            <w:r>
              <w:rPr>
                <w:rFonts w:hint="default" w:ascii="Arial" w:hAnsi="Arial" w:eastAsia="Arial" w:cs="Times New Roman"/>
                <w:sz w:val="16"/>
                <w:szCs w:val="16"/>
                <w:rtl w:val="0"/>
                <w:lang w:val="pt-BR" w:eastAsia="pt-BR" w:bidi="ar-SA"/>
              </w:rPr>
              <w:t>Gás liquefeito de petróleo GLP, tipo gás propano/butano, acondicionado em botijões com capacidade para 13 kg</w:t>
            </w:r>
            <w:r>
              <w:rPr>
                <w:rFonts w:hint="default" w:ascii="Arial" w:hAnsi="Arial" w:eastAsia="Arial" w:cs="Times New Roman"/>
                <w:sz w:val="16"/>
                <w:szCs w:val="16"/>
                <w:rtl w:val="0"/>
                <w:lang w:val="en-US" w:eastAsia="pt-BR" w:bidi="ar-SA"/>
              </w:rPr>
              <w:t>, 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auto"/>
            <w:noWrap/>
            <w:vAlign w:val="center"/>
          </w:tcPr>
          <w:p w14:paraId="6C127E51">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Recarga</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3714DEFC">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2.693</w:t>
            </w:r>
          </w:p>
        </w:tc>
        <w:tc>
          <w:tcPr>
            <w:tcW w:w="1215" w:type="dxa"/>
            <w:tcBorders>
              <w:top w:val="nil"/>
              <w:left w:val="single" w:color="auto" w:sz="4" w:space="0"/>
              <w:bottom w:val="single" w:color="auto" w:sz="4" w:space="0"/>
              <w:right w:val="single" w:color="auto" w:sz="4" w:space="0"/>
            </w:tcBorders>
            <w:vAlign w:val="center"/>
          </w:tcPr>
          <w:p w14:paraId="1C64F675">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342DA389">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02460C9C">
            <w:pPr>
              <w:wordWrap w:val="0"/>
              <w:spacing w:after="0" w:line="240" w:lineRule="auto"/>
              <w:jc w:val="center"/>
              <w:rPr>
                <w:rFonts w:ascii="Arial" w:hAnsi="Arial" w:cs="Arial"/>
                <w:kern w:val="2"/>
                <w:sz w:val="16"/>
                <w:szCs w:val="16"/>
              </w:rPr>
            </w:pPr>
          </w:p>
        </w:tc>
      </w:tr>
      <w:tr w14:paraId="5DD182C7">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ADE9ED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040" w:type="dxa"/>
            <w:tcBorders>
              <w:top w:val="nil"/>
              <w:left w:val="nil"/>
              <w:bottom w:val="single" w:color="auto" w:sz="4" w:space="0"/>
              <w:right w:val="single" w:color="auto" w:sz="4" w:space="0"/>
            </w:tcBorders>
            <w:shd w:val="clear" w:color="auto" w:fill="auto"/>
            <w:noWrap/>
            <w:vAlign w:val="center"/>
          </w:tcPr>
          <w:p w14:paraId="086A5A52">
            <w:pPr>
              <w:autoSpaceDE w:val="0"/>
              <w:autoSpaceDN w:val="0"/>
              <w:adjustRightInd w:val="0"/>
              <w:spacing w:after="0" w:line="240" w:lineRule="auto"/>
              <w:jc w:val="both"/>
              <w:rPr>
                <w:rFonts w:hint="default" w:ascii="Arial" w:hAnsi="Arial" w:eastAsia="Arial" w:cs="Times New Roman"/>
                <w:sz w:val="16"/>
                <w:szCs w:val="16"/>
                <w:rtl w:val="0"/>
                <w:lang w:val="pt-BR" w:eastAsia="en-US" w:bidi="ar-SA"/>
              </w:rPr>
            </w:pPr>
            <w:r>
              <w:rPr>
                <w:rFonts w:hint="default" w:ascii="Arial" w:hAnsi="Arial" w:eastAsia="Arial" w:cs="Times New Roman"/>
                <w:sz w:val="16"/>
                <w:szCs w:val="16"/>
                <w:rtl w:val="0"/>
                <w:lang w:val="pt-BR" w:eastAsia="pt-BR" w:bidi="ar-SA"/>
              </w:rPr>
              <w:t>Gás liquefeito de petróleo GLP, tipo gás propano/butano, acondicionado em vasilhame com capacidade para 45 kg</w:t>
            </w:r>
            <w:r>
              <w:rPr>
                <w:rFonts w:hint="default" w:ascii="Arial" w:hAnsi="Arial" w:eastAsia="Arial" w:cs="Times New Roman"/>
                <w:sz w:val="16"/>
                <w:szCs w:val="16"/>
                <w:rtl w:val="0"/>
                <w:lang w:val="en-US" w:eastAsia="pt-BR" w:bidi="ar-SA"/>
              </w:rPr>
              <w:t xml:space="preserve"> 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auto"/>
            <w:noWrap/>
            <w:vAlign w:val="center"/>
          </w:tcPr>
          <w:p w14:paraId="52F8D3D7">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Recarga</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624CBA51">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30</w:t>
            </w:r>
          </w:p>
        </w:tc>
        <w:tc>
          <w:tcPr>
            <w:tcW w:w="1215" w:type="dxa"/>
            <w:tcBorders>
              <w:top w:val="nil"/>
              <w:left w:val="single" w:color="auto" w:sz="4" w:space="0"/>
              <w:bottom w:val="single" w:color="auto" w:sz="4" w:space="0"/>
              <w:right w:val="single" w:color="auto" w:sz="4" w:space="0"/>
            </w:tcBorders>
            <w:vAlign w:val="center"/>
          </w:tcPr>
          <w:p w14:paraId="7BA56630">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74BFD91D">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3F34319E">
            <w:pPr>
              <w:wordWrap w:val="0"/>
              <w:spacing w:after="0" w:line="240" w:lineRule="auto"/>
              <w:jc w:val="center"/>
              <w:rPr>
                <w:rFonts w:ascii="Arial" w:hAnsi="Arial" w:cs="Arial"/>
                <w:kern w:val="2"/>
                <w:sz w:val="16"/>
                <w:szCs w:val="16"/>
              </w:rPr>
            </w:pPr>
          </w:p>
        </w:tc>
      </w:tr>
      <w:tr w14:paraId="77FDEC3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7DC4FD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040" w:type="dxa"/>
            <w:tcBorders>
              <w:top w:val="nil"/>
              <w:left w:val="nil"/>
              <w:bottom w:val="single" w:color="auto" w:sz="4" w:space="0"/>
              <w:right w:val="single" w:color="auto" w:sz="4" w:space="0"/>
            </w:tcBorders>
            <w:shd w:val="clear" w:color="auto" w:fill="auto"/>
            <w:noWrap/>
            <w:vAlign w:val="bottom"/>
          </w:tcPr>
          <w:p w14:paraId="5E9E63E4">
            <w:pPr>
              <w:autoSpaceDE w:val="0"/>
              <w:autoSpaceDN w:val="0"/>
              <w:adjustRightInd w:val="0"/>
              <w:spacing w:after="0" w:line="240" w:lineRule="auto"/>
              <w:jc w:val="both"/>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 xml:space="preserve">Vasilhame do tipo botijão de gás P13 (13 kg) novo, vazio, em aço, com capacidade para 13 kg de gás GLP, </w:t>
            </w:r>
            <w:r>
              <w:rPr>
                <w:rFonts w:hint="default" w:ascii="Arial" w:hAnsi="Arial" w:eastAsia="Arial" w:cs="Times New Roman"/>
                <w:sz w:val="16"/>
                <w:szCs w:val="16"/>
                <w:rtl w:val="0"/>
                <w:lang w:val="en-US" w:eastAsia="pt-BR" w:bidi="ar-SA"/>
              </w:rPr>
              <w:t>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FFFFFF"/>
            <w:noWrap/>
            <w:vAlign w:val="center"/>
          </w:tcPr>
          <w:p w14:paraId="4D9848A6">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Vasilhame</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249E68BD">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112</w:t>
            </w:r>
          </w:p>
        </w:tc>
        <w:tc>
          <w:tcPr>
            <w:tcW w:w="1215" w:type="dxa"/>
            <w:tcBorders>
              <w:top w:val="nil"/>
              <w:left w:val="single" w:color="auto" w:sz="4" w:space="0"/>
              <w:bottom w:val="single" w:color="auto" w:sz="4" w:space="0"/>
              <w:right w:val="single" w:color="auto" w:sz="4" w:space="0"/>
            </w:tcBorders>
            <w:vAlign w:val="center"/>
          </w:tcPr>
          <w:p w14:paraId="17ED352E">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6ED1D6F0">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7F2CEA28">
            <w:pPr>
              <w:wordWrap w:val="0"/>
              <w:spacing w:after="0" w:line="240" w:lineRule="auto"/>
              <w:jc w:val="center"/>
              <w:rPr>
                <w:rFonts w:ascii="Arial" w:hAnsi="Arial" w:cs="Arial"/>
                <w:kern w:val="2"/>
                <w:sz w:val="16"/>
                <w:szCs w:val="16"/>
              </w:rPr>
            </w:pPr>
          </w:p>
        </w:tc>
      </w:tr>
      <w:tr w14:paraId="5763FB4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5DF3FEB">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040" w:type="dxa"/>
            <w:tcBorders>
              <w:top w:val="nil"/>
              <w:left w:val="nil"/>
              <w:bottom w:val="single" w:color="auto" w:sz="4" w:space="0"/>
              <w:right w:val="single" w:color="auto" w:sz="4" w:space="0"/>
            </w:tcBorders>
            <w:shd w:val="clear" w:color="auto" w:fill="auto"/>
            <w:noWrap/>
            <w:vAlign w:val="bottom"/>
          </w:tcPr>
          <w:p w14:paraId="0879A799">
            <w:pPr>
              <w:autoSpaceDE w:val="0"/>
              <w:autoSpaceDN w:val="0"/>
              <w:adjustRightInd w:val="0"/>
              <w:spacing w:after="0" w:line="240" w:lineRule="auto"/>
              <w:jc w:val="both"/>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 xml:space="preserve">Vasilhame do tipo cilindro de gás P45 (45 kg), novo, vazio, em aço, com capacidade para 45 kg de gás GLP, </w:t>
            </w:r>
            <w:r>
              <w:rPr>
                <w:rFonts w:hint="default" w:ascii="Arial" w:hAnsi="Arial" w:eastAsia="Arial" w:cs="Times New Roman"/>
                <w:sz w:val="16"/>
                <w:szCs w:val="16"/>
                <w:rtl w:val="0"/>
                <w:lang w:val="en-US" w:eastAsia="pt-BR" w:bidi="ar-SA"/>
              </w:rPr>
              <w:t>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FFFFFF"/>
            <w:noWrap/>
            <w:vAlign w:val="center"/>
          </w:tcPr>
          <w:p w14:paraId="7506D29D">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Vasilhame</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07BFA937">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02</w:t>
            </w:r>
          </w:p>
        </w:tc>
        <w:tc>
          <w:tcPr>
            <w:tcW w:w="1215" w:type="dxa"/>
            <w:tcBorders>
              <w:top w:val="nil"/>
              <w:left w:val="single" w:color="auto" w:sz="4" w:space="0"/>
              <w:bottom w:val="single" w:color="auto" w:sz="4" w:space="0"/>
              <w:right w:val="single" w:color="auto" w:sz="4" w:space="0"/>
            </w:tcBorders>
            <w:vAlign w:val="center"/>
          </w:tcPr>
          <w:p w14:paraId="19EF4FAC">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7467F955">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6649299B">
            <w:pPr>
              <w:wordWrap w:val="0"/>
              <w:spacing w:after="0" w:line="240" w:lineRule="auto"/>
              <w:jc w:val="center"/>
              <w:rPr>
                <w:rFonts w:ascii="Arial" w:hAnsi="Arial" w:cs="Arial"/>
                <w:kern w:val="2"/>
                <w:sz w:val="16"/>
                <w:szCs w:val="16"/>
              </w:rPr>
            </w:pPr>
          </w:p>
        </w:tc>
      </w:tr>
      <w:tr w14:paraId="1BC208E6">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0C69DD50">
            <w:pPr>
              <w:spacing w:line="240" w:lineRule="auto"/>
              <w:jc w:val="center"/>
              <w:rPr>
                <w:rFonts w:hint="default" w:ascii="Arial" w:hAnsi="Arial" w:cs="Arial"/>
                <w:kern w:val="2"/>
                <w:sz w:val="16"/>
                <w:szCs w:val="16"/>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59A92209">
            <w:pPr>
              <w:autoSpaceDE w:val="0"/>
              <w:autoSpaceDN w:val="0"/>
              <w:adjustRightInd w:val="0"/>
              <w:spacing w:after="0" w:line="240" w:lineRule="auto"/>
              <w:jc w:val="both"/>
              <w:rPr>
                <w:rFonts w:hint="default" w:ascii="Arial" w:hAnsi="Arial" w:eastAsia="Arial"/>
                <w:b w:val="0"/>
                <w:bCs w:val="0"/>
                <w:sz w:val="16"/>
                <w:szCs w:val="16"/>
                <w:rtl w:val="0"/>
              </w:rPr>
            </w:pPr>
          </w:p>
        </w:tc>
        <w:tc>
          <w:tcPr>
            <w:tcW w:w="898" w:type="dxa"/>
            <w:tcBorders>
              <w:top w:val="single" w:color="auto" w:sz="4" w:space="0"/>
              <w:left w:val="nil"/>
              <w:bottom w:val="single" w:color="auto" w:sz="4" w:space="0"/>
              <w:right w:val="single" w:color="auto" w:sz="4" w:space="0"/>
            </w:tcBorders>
            <w:shd w:val="clear" w:color="auto" w:fill="auto"/>
            <w:noWrap/>
            <w:vAlign w:val="center"/>
          </w:tcPr>
          <w:p w14:paraId="185EBB8C">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6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F25F1">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215" w:type="dxa"/>
            <w:tcBorders>
              <w:top w:val="single" w:color="auto" w:sz="4" w:space="0"/>
              <w:left w:val="single" w:color="auto" w:sz="4" w:space="0"/>
              <w:bottom w:val="single" w:color="auto" w:sz="4" w:space="0"/>
              <w:right w:val="single" w:color="auto" w:sz="4" w:space="0"/>
            </w:tcBorders>
            <w:vAlign w:val="center"/>
          </w:tcPr>
          <w:p w14:paraId="1A8CB3AE">
            <w:pPr>
              <w:wordWrap w:val="0"/>
              <w:spacing w:after="0" w:line="240" w:lineRule="auto"/>
              <w:jc w:val="center"/>
              <w:rPr>
                <w:rFonts w:hint="default" w:ascii="Arial" w:hAnsi="Arial" w:cs="Arial"/>
                <w:kern w:val="2"/>
                <w:sz w:val="16"/>
                <w:szCs w:val="16"/>
                <w:lang w:val="pt-BR"/>
              </w:rPr>
            </w:pPr>
          </w:p>
        </w:tc>
        <w:tc>
          <w:tcPr>
            <w:tcW w:w="1305" w:type="dxa"/>
            <w:tcBorders>
              <w:top w:val="single" w:color="auto" w:sz="4" w:space="0"/>
              <w:left w:val="single" w:color="auto" w:sz="4" w:space="0"/>
              <w:bottom w:val="single" w:color="auto" w:sz="4" w:space="0"/>
              <w:right w:val="single" w:color="auto" w:sz="4" w:space="0"/>
            </w:tcBorders>
            <w:vAlign w:val="center"/>
          </w:tcPr>
          <w:p w14:paraId="31690CE5">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2DED7887">
            <w:pPr>
              <w:wordWrap w:val="0"/>
              <w:spacing w:after="0" w:line="240" w:lineRule="auto"/>
              <w:jc w:val="center"/>
              <w:rPr>
                <w:rFonts w:ascii="Arial" w:hAnsi="Arial" w:cs="Arial"/>
                <w:kern w:val="2"/>
                <w:sz w:val="16"/>
                <w:szCs w:val="16"/>
              </w:rPr>
            </w:pPr>
          </w:p>
        </w:tc>
      </w:tr>
    </w:tbl>
    <w:p w14:paraId="4B9612F7">
      <w:pPr>
        <w:spacing w:line="276" w:lineRule="auto"/>
        <w:rPr>
          <w:rFonts w:hint="default" w:ascii="Arial" w:hAnsi="Arial" w:cs="Arial"/>
          <w:sz w:val="18"/>
          <w:szCs w:val="18"/>
          <w:lang w:val="pt-BR"/>
        </w:rPr>
      </w:pPr>
    </w:p>
    <w:p w14:paraId="6160CE4F">
      <w:pPr>
        <w:spacing w:line="276" w:lineRule="auto"/>
        <w:ind w:left="-142"/>
        <w:rPr>
          <w:rFonts w:ascii="Arial" w:hAnsi="Arial" w:cs="Arial"/>
          <w:sz w:val="18"/>
          <w:szCs w:val="18"/>
        </w:rPr>
      </w:pPr>
      <w:r>
        <w:rPr>
          <w:rFonts w:ascii="Arial" w:hAnsi="Arial" w:cs="Arial"/>
          <w:sz w:val="18"/>
          <w:szCs w:val="18"/>
        </w:rPr>
        <w:t>Declaramos para os devidos fins e sob as penas da lei que:</w:t>
      </w:r>
    </w:p>
    <w:p w14:paraId="110E0F48">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7EE8327A">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4B49ECBA">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dias</w:t>
      </w:r>
      <w:r>
        <w:rPr>
          <w:rFonts w:hint="default" w:ascii="Arial" w:hAnsi="Arial" w:cs="Arial"/>
          <w:sz w:val="18"/>
          <w:szCs w:val="18"/>
          <w:lang w:val="pt-BR"/>
        </w:rPr>
        <w:t>. (mínimo de 60 dias)</w:t>
      </w:r>
    </w:p>
    <w:p w14:paraId="7B47F32B">
      <w:pPr>
        <w:spacing w:line="276" w:lineRule="auto"/>
        <w:ind w:left="-142"/>
        <w:rPr>
          <w:rFonts w:ascii="Arial" w:hAnsi="Arial" w:cs="Arial"/>
          <w:sz w:val="20"/>
          <w:szCs w:val="20"/>
          <w:lang w:val="pt-PT"/>
        </w:rPr>
      </w:pPr>
    </w:p>
    <w:p w14:paraId="331B26D4">
      <w:pPr>
        <w:spacing w:line="276" w:lineRule="auto"/>
        <w:ind w:left="-142"/>
        <w:rPr>
          <w:rFonts w:ascii="Arial" w:hAnsi="Arial" w:cs="Arial"/>
          <w:sz w:val="20"/>
          <w:szCs w:val="20"/>
          <w:lang w:val="pt-PT"/>
        </w:rPr>
      </w:pPr>
    </w:p>
    <w:p w14:paraId="57C657A5">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hint="default" w:ascii="Arial" w:hAnsi="Arial" w:cs="Arial"/>
          <w:b/>
          <w:bCs/>
          <w:sz w:val="20"/>
          <w:szCs w:val="20"/>
          <w:lang w:val="pt-BR"/>
        </w:rPr>
        <w:t xml:space="preserve"> </w:t>
      </w:r>
      <w:r>
        <w:rPr>
          <w:rFonts w:ascii="Arial" w:hAnsi="Arial" w:cs="Arial"/>
          <w:b/>
          <w:bCs/>
          <w:sz w:val="20"/>
          <w:szCs w:val="20"/>
          <w:lang w:val="pt-PT"/>
        </w:rPr>
        <w:t xml:space="preserve">_____________________, _____ de _____________ de </w:t>
      </w:r>
      <w:r>
        <w:rPr>
          <w:rFonts w:ascii="Arial" w:hAnsi="Arial" w:cs="Arial"/>
          <w:b/>
          <w:bCs/>
          <w:sz w:val="20"/>
          <w:szCs w:val="20"/>
          <w:lang w:val="pt-BR"/>
        </w:rPr>
        <w:t>202</w:t>
      </w:r>
      <w:r>
        <w:rPr>
          <w:rFonts w:hint="default" w:ascii="Arial" w:hAnsi="Arial" w:cs="Arial"/>
          <w:b/>
          <w:bCs/>
          <w:sz w:val="20"/>
          <w:szCs w:val="20"/>
          <w:lang w:val="pt-BR"/>
        </w:rPr>
        <w:t>6</w:t>
      </w:r>
    </w:p>
    <w:p w14:paraId="327405B2">
      <w:pPr>
        <w:spacing w:line="276" w:lineRule="auto"/>
        <w:ind w:firstLine="567"/>
        <w:jc w:val="center"/>
        <w:rPr>
          <w:rFonts w:ascii="Arial" w:hAnsi="Arial" w:cs="Arial"/>
          <w:b/>
          <w:bCs/>
          <w:sz w:val="20"/>
          <w:szCs w:val="20"/>
        </w:rPr>
      </w:pPr>
      <w:r>
        <w:rPr>
          <w:rFonts w:ascii="Arial" w:hAnsi="Arial" w:cs="Arial"/>
          <w:b/>
          <w:bCs/>
          <w:sz w:val="20"/>
          <w:szCs w:val="20"/>
        </w:rPr>
        <w:t>(Cidade e data)</w:t>
      </w:r>
    </w:p>
    <w:p w14:paraId="3A53C07D">
      <w:pPr>
        <w:spacing w:line="276" w:lineRule="auto"/>
        <w:ind w:firstLine="567"/>
        <w:jc w:val="center"/>
        <w:rPr>
          <w:rFonts w:ascii="Arial" w:hAnsi="Arial" w:cs="Arial"/>
          <w:b/>
          <w:bCs/>
          <w:sz w:val="20"/>
          <w:szCs w:val="20"/>
        </w:rPr>
      </w:pPr>
    </w:p>
    <w:p w14:paraId="6B053382">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510D486B">
      <w:pPr>
        <w:spacing w:line="276" w:lineRule="auto"/>
        <w:ind w:firstLine="567"/>
        <w:jc w:val="center"/>
        <w:rPr>
          <w:rFonts w:ascii="Arial" w:hAnsi="Arial" w:cs="Arial"/>
          <w:b/>
          <w:bCs/>
          <w:sz w:val="32"/>
          <w:szCs w:val="32"/>
        </w:rPr>
      </w:pPr>
      <w:r>
        <w:rPr>
          <w:rFonts w:ascii="Arial" w:hAnsi="Arial" w:cs="Arial"/>
          <w:b/>
          <w:bCs/>
          <w:sz w:val="20"/>
          <w:szCs w:val="20"/>
        </w:rPr>
        <w:t>(representante legal</w:t>
      </w:r>
      <w:r>
        <w:rPr>
          <w:rFonts w:hint="default" w:ascii="Arial" w:hAnsi="Arial" w:cs="Arial"/>
          <w:b/>
          <w:bCs/>
          <w:sz w:val="20"/>
          <w:szCs w:val="20"/>
          <w:lang w:val="pt-BR"/>
        </w:rPr>
        <w:t>)</w:t>
      </w:r>
    </w:p>
    <w:p w14:paraId="03BAD544">
      <w:pPr>
        <w:rPr>
          <w:rFonts w:ascii="Arial" w:hAnsi="Arial" w:cs="Arial"/>
          <w:b/>
          <w:bCs/>
          <w:sz w:val="32"/>
          <w:szCs w:val="32"/>
        </w:rPr>
      </w:pPr>
      <w:r>
        <w:rPr>
          <w:rFonts w:ascii="Arial" w:hAnsi="Arial" w:cs="Arial"/>
          <w:b/>
          <w:bCs/>
          <w:sz w:val="32"/>
          <w:szCs w:val="32"/>
        </w:rPr>
        <w:br w:type="page"/>
      </w: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MINUTA DA ATA DE REGISTRO DE PREÇOS</w:t>
      </w:r>
    </w:p>
    <w:p w14:paraId="583AF467">
      <w:pPr>
        <w:spacing w:line="240" w:lineRule="auto"/>
        <w:jc w:val="both"/>
        <w:rPr>
          <w:rFonts w:hint="default" w:ascii="Arial" w:hAnsi="Arial" w:cs="Arial"/>
          <w:b/>
          <w:bCs/>
          <w:sz w:val="17"/>
          <w:szCs w:val="17"/>
        </w:rPr>
      </w:pPr>
    </w:p>
    <w:p w14:paraId="1F32F308">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w:t>
      </w:r>
      <w:r>
        <w:rPr>
          <w:rFonts w:hint="default" w:ascii="Arial" w:hAnsi="Arial" w:cs="Arial"/>
          <w:sz w:val="17"/>
          <w:szCs w:val="17"/>
          <w:lang w:val="pt-BR"/>
        </w:rPr>
        <w:t>093/2026</w:t>
      </w:r>
      <w:r>
        <w:rPr>
          <w:rFonts w:hint="default" w:ascii="Arial" w:hAnsi="Arial" w:cs="Arial"/>
          <w:sz w:val="17"/>
          <w:szCs w:val="17"/>
        </w:rPr>
        <w:t xml:space="preserve">,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020/2026</w:t>
      </w:r>
      <w:r>
        <w:rPr>
          <w:rFonts w:hint="default" w:ascii="Arial" w:hAnsi="Arial" w:cs="Arial"/>
          <w:sz w:val="17"/>
          <w:szCs w:val="17"/>
        </w:rPr>
        <w:t xml:space="preserve">, Processo Administrativo n.º </w:t>
      </w:r>
      <w:r>
        <w:rPr>
          <w:rFonts w:hint="default" w:ascii="Arial" w:hAnsi="Arial" w:cs="Arial"/>
          <w:sz w:val="17"/>
          <w:szCs w:val="17"/>
          <w:lang w:val="pt-BR"/>
        </w:rPr>
        <w:t>049/2026</w:t>
      </w:r>
      <w:r>
        <w:rPr>
          <w:rFonts w:hint="default" w:ascii="Arial" w:hAnsi="Arial" w:cs="Arial"/>
          <w:sz w:val="17"/>
          <w:szCs w:val="17"/>
        </w:rPr>
        <w:t xml:space="preserve">, Pregão Eletrônico n° </w:t>
      </w:r>
      <w:r>
        <w:rPr>
          <w:rFonts w:hint="default" w:ascii="Arial" w:hAnsi="Arial" w:cs="Arial"/>
          <w:sz w:val="17"/>
          <w:szCs w:val="17"/>
          <w:lang w:val="pt-BR"/>
        </w:rPr>
        <w:t>020/2026</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Lei Municipal n° 4.946 de 2023, Decreto Municipal n° 5.805 de 2023, Lei 13.709 de 14 de agosto de 2018 (LGPD - Lei Geral de Proteção de Dados) e Lei 12.846 de 1º de agosto de 2013 (Lei Anticorrupção), e em conformidade com as disposições a seguir:</w:t>
      </w:r>
    </w:p>
    <w:p w14:paraId="20323ECA">
      <w:pPr>
        <w:spacing w:line="240" w:lineRule="auto"/>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5C3BEEEE">
      <w:pPr>
        <w:spacing w:line="240" w:lineRule="auto"/>
        <w:jc w:val="both"/>
        <w:rPr>
          <w:rFonts w:hint="default" w:ascii="Arial" w:hAnsi="Arial" w:cs="Arial"/>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2"/>
        <w:numPr>
          <w:ilvl w:val="1"/>
          <w:numId w:val="18"/>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rPr>
        <w:t>Registr</w:t>
      </w:r>
      <w:r>
        <w:rPr>
          <w:rFonts w:hint="default" w:ascii="Arial" w:hAnsi="Arial" w:cs="Arial"/>
          <w:b w:val="0"/>
          <w:bCs w:val="0"/>
          <w:sz w:val="17"/>
          <w:szCs w:val="17"/>
        </w:rPr>
        <w:t xml:space="preserve">ar </w:t>
      </w:r>
      <w:r>
        <w:rPr>
          <w:rFonts w:ascii="Arial" w:hAnsi="Arial" w:cs="Arial"/>
          <w:color w:val="000000"/>
          <w:sz w:val="17"/>
          <w:szCs w:val="17"/>
        </w:rPr>
        <w:t xml:space="preserve">preços para futura e eventual contratação de </w:t>
      </w:r>
      <w:r>
        <w:rPr>
          <w:rFonts w:hint="default" w:ascii="Arial" w:hAnsi="Arial"/>
          <w:color w:val="000000"/>
          <w:sz w:val="17"/>
          <w:szCs w:val="17"/>
        </w:rPr>
        <w:t>empresa especializada no fornecimento de Gás Liquefeito de Petróleo (GLP) - Gás de Cozinha , para atender às demandas das diversas Secretarias da Prefeitura Municipal de Cataguases-MG</w:t>
      </w:r>
      <w:r>
        <w:rPr>
          <w:rFonts w:hint="default" w:ascii="Arial" w:hAnsi="Arial" w:cs="Arial"/>
          <w:b w:val="0"/>
          <w:bCs w:val="0"/>
          <w:sz w:val="17"/>
          <w:szCs w:val="17"/>
        </w:rPr>
        <w:t>, a saber:</w:t>
      </w:r>
    </w:p>
    <w:tbl>
      <w:tblPr>
        <w:tblStyle w:val="6"/>
        <w:tblpPr w:leftFromText="180" w:rightFromText="180" w:vertAnchor="text" w:horzAnchor="page" w:tblpXSpec="center" w:tblpY="249"/>
        <w:tblOverlap w:val="never"/>
        <w:tblW w:w="10056" w:type="dxa"/>
        <w:jc w:val="center"/>
        <w:tblLayout w:type="fixed"/>
        <w:tblCellMar>
          <w:top w:w="0" w:type="dxa"/>
          <w:left w:w="70" w:type="dxa"/>
          <w:bottom w:w="0" w:type="dxa"/>
          <w:right w:w="70" w:type="dxa"/>
        </w:tblCellMar>
      </w:tblPr>
      <w:tblGrid>
        <w:gridCol w:w="541"/>
        <w:gridCol w:w="4040"/>
        <w:gridCol w:w="898"/>
        <w:gridCol w:w="692"/>
        <w:gridCol w:w="1215"/>
        <w:gridCol w:w="1305"/>
        <w:gridCol w:w="1365"/>
      </w:tblGrid>
      <w:tr w14:paraId="050E01F2">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2E400E81">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040" w:type="dxa"/>
            <w:tcBorders>
              <w:top w:val="single" w:color="auto" w:sz="4" w:space="0"/>
              <w:left w:val="nil"/>
              <w:bottom w:val="single" w:color="auto" w:sz="4" w:space="0"/>
              <w:right w:val="single" w:color="auto" w:sz="4" w:space="0"/>
            </w:tcBorders>
            <w:noWrap/>
            <w:vAlign w:val="center"/>
          </w:tcPr>
          <w:p w14:paraId="20F8AC27">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Descrição</w:t>
            </w:r>
          </w:p>
        </w:tc>
        <w:tc>
          <w:tcPr>
            <w:tcW w:w="898" w:type="dxa"/>
            <w:tcBorders>
              <w:top w:val="single" w:color="auto" w:sz="4" w:space="0"/>
              <w:left w:val="nil"/>
              <w:bottom w:val="single" w:color="auto" w:sz="4" w:space="0"/>
              <w:right w:val="single" w:color="auto" w:sz="4" w:space="0"/>
            </w:tcBorders>
            <w:noWrap/>
            <w:vAlign w:val="center"/>
          </w:tcPr>
          <w:p w14:paraId="60BCEE92">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Und</w:t>
            </w:r>
          </w:p>
        </w:tc>
        <w:tc>
          <w:tcPr>
            <w:tcW w:w="692" w:type="dxa"/>
            <w:tcBorders>
              <w:top w:val="single" w:color="auto" w:sz="4" w:space="0"/>
              <w:left w:val="single" w:color="auto" w:sz="4" w:space="0"/>
              <w:bottom w:val="single" w:color="auto" w:sz="4" w:space="0"/>
              <w:right w:val="single" w:color="auto" w:sz="4" w:space="0"/>
            </w:tcBorders>
            <w:noWrap/>
            <w:vAlign w:val="center"/>
          </w:tcPr>
          <w:p w14:paraId="29D17F25">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Qtd</w:t>
            </w:r>
          </w:p>
        </w:tc>
        <w:tc>
          <w:tcPr>
            <w:tcW w:w="1215" w:type="dxa"/>
            <w:tcBorders>
              <w:top w:val="single" w:color="auto" w:sz="4" w:space="0"/>
              <w:left w:val="single" w:color="auto" w:sz="4" w:space="0"/>
              <w:bottom w:val="single" w:color="auto" w:sz="4" w:space="0"/>
              <w:right w:val="single" w:color="auto" w:sz="4" w:space="0"/>
            </w:tcBorders>
            <w:vAlign w:val="center"/>
          </w:tcPr>
          <w:p w14:paraId="24052F21">
            <w:pPr>
              <w:spacing w:after="0" w:line="240" w:lineRule="auto"/>
              <w:jc w:val="center"/>
              <w:rPr>
                <w:rFonts w:hint="default" w:ascii="Arial" w:hAnsi="Arial" w:eastAsia="Times New Roman" w:cs="Arial"/>
                <w:b/>
                <w:bCs/>
                <w:kern w:val="2"/>
                <w:sz w:val="16"/>
                <w:szCs w:val="16"/>
                <w:lang w:val="pt-BR"/>
              </w:rPr>
            </w:pPr>
            <w:r>
              <w:rPr>
                <w:rFonts w:hint="default" w:ascii="Arial" w:hAnsi="Arial" w:eastAsia="Times New Roman" w:cs="Arial"/>
                <w:b/>
                <w:bCs/>
                <w:kern w:val="2"/>
                <w:sz w:val="16"/>
                <w:szCs w:val="16"/>
                <w:lang w:val="pt-BR"/>
              </w:rPr>
              <w:t>Marca</w:t>
            </w:r>
          </w:p>
        </w:tc>
        <w:tc>
          <w:tcPr>
            <w:tcW w:w="1305" w:type="dxa"/>
            <w:tcBorders>
              <w:top w:val="single" w:color="auto" w:sz="4" w:space="0"/>
              <w:left w:val="single" w:color="auto" w:sz="4" w:space="0"/>
              <w:bottom w:val="single" w:color="auto" w:sz="4" w:space="0"/>
              <w:right w:val="single" w:color="auto" w:sz="4" w:space="0"/>
            </w:tcBorders>
            <w:vAlign w:val="center"/>
          </w:tcPr>
          <w:p w14:paraId="31989349">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12A40BF6">
            <w:pPr>
              <w:spacing w:after="0" w:line="240" w:lineRule="auto"/>
              <w:jc w:val="center"/>
              <w:rPr>
                <w:rFonts w:ascii="Arial" w:hAnsi="Arial" w:eastAsia="Times New Roman" w:cs="Arial"/>
                <w:b/>
                <w:bCs/>
                <w:kern w:val="2"/>
                <w:sz w:val="16"/>
                <w:szCs w:val="16"/>
              </w:rPr>
            </w:pPr>
            <w:r>
              <w:rPr>
                <w:rFonts w:ascii="Arial" w:hAnsi="Arial" w:eastAsia="Times New Roman" w:cs="Arial"/>
                <w:b/>
                <w:bCs/>
                <w:kern w:val="2"/>
                <w:sz w:val="16"/>
                <w:szCs w:val="16"/>
              </w:rPr>
              <w:t>Valor Total</w:t>
            </w:r>
          </w:p>
        </w:tc>
      </w:tr>
      <w:tr w14:paraId="54E3E7BE">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809A113">
            <w:pPr>
              <w:spacing w:line="240" w:lineRule="auto"/>
              <w:jc w:val="center"/>
              <w:rPr>
                <w:rFonts w:ascii="Arial" w:hAnsi="Arial" w:cs="Arial"/>
                <w:kern w:val="2"/>
                <w:sz w:val="16"/>
                <w:szCs w:val="16"/>
              </w:rPr>
            </w:pPr>
            <w:r>
              <w:rPr>
                <w:rFonts w:ascii="Arial" w:hAnsi="Arial" w:cs="Arial"/>
                <w:kern w:val="2"/>
                <w:sz w:val="16"/>
                <w:szCs w:val="16"/>
              </w:rPr>
              <w:t>1</w:t>
            </w:r>
          </w:p>
        </w:tc>
        <w:tc>
          <w:tcPr>
            <w:tcW w:w="4040" w:type="dxa"/>
            <w:tcBorders>
              <w:top w:val="nil"/>
              <w:left w:val="nil"/>
              <w:bottom w:val="single" w:color="auto" w:sz="4" w:space="0"/>
              <w:right w:val="single" w:color="auto" w:sz="4" w:space="0"/>
            </w:tcBorders>
            <w:shd w:val="clear" w:color="auto" w:fill="auto"/>
            <w:noWrap/>
            <w:vAlign w:val="center"/>
          </w:tcPr>
          <w:p w14:paraId="29279A4B">
            <w:pPr>
              <w:autoSpaceDE w:val="0"/>
              <w:autoSpaceDN w:val="0"/>
              <w:adjustRightInd w:val="0"/>
              <w:spacing w:after="0" w:line="240" w:lineRule="auto"/>
              <w:jc w:val="both"/>
              <w:rPr>
                <w:rFonts w:hint="default" w:ascii="Arial" w:hAnsi="Arial" w:eastAsia="Arial" w:cs="Times New Roman"/>
                <w:sz w:val="16"/>
                <w:szCs w:val="16"/>
                <w:rtl w:val="0"/>
                <w:lang w:val="en-US" w:eastAsia="en-US" w:bidi="ar-SA"/>
              </w:rPr>
            </w:pPr>
            <w:r>
              <w:rPr>
                <w:rFonts w:hint="default" w:ascii="Arial" w:hAnsi="Arial" w:eastAsia="Arial" w:cs="Times New Roman"/>
                <w:sz w:val="16"/>
                <w:szCs w:val="16"/>
                <w:rtl w:val="0"/>
                <w:lang w:val="pt-BR" w:eastAsia="pt-BR" w:bidi="ar-SA"/>
              </w:rPr>
              <w:t>Gás liquefeito de petróleo GLP, tipo gás propano/butano, acondicionado em botijões com capacidade para 13 kg</w:t>
            </w:r>
            <w:r>
              <w:rPr>
                <w:rFonts w:hint="default" w:ascii="Arial" w:hAnsi="Arial" w:eastAsia="Arial" w:cs="Times New Roman"/>
                <w:sz w:val="16"/>
                <w:szCs w:val="16"/>
                <w:rtl w:val="0"/>
                <w:lang w:val="en-US" w:eastAsia="pt-BR" w:bidi="ar-SA"/>
              </w:rPr>
              <w:t>, 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auto"/>
            <w:noWrap/>
            <w:vAlign w:val="center"/>
          </w:tcPr>
          <w:p w14:paraId="4EB87E22">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Recarga</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2B3D2835">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2.693</w:t>
            </w:r>
          </w:p>
        </w:tc>
        <w:tc>
          <w:tcPr>
            <w:tcW w:w="1215" w:type="dxa"/>
            <w:tcBorders>
              <w:top w:val="nil"/>
              <w:left w:val="single" w:color="auto" w:sz="4" w:space="0"/>
              <w:bottom w:val="single" w:color="auto" w:sz="4" w:space="0"/>
              <w:right w:val="single" w:color="auto" w:sz="4" w:space="0"/>
            </w:tcBorders>
            <w:vAlign w:val="center"/>
          </w:tcPr>
          <w:p w14:paraId="7DC2C981">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61C1A824">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4D589BAA">
            <w:pPr>
              <w:wordWrap w:val="0"/>
              <w:spacing w:after="0" w:line="240" w:lineRule="auto"/>
              <w:jc w:val="center"/>
              <w:rPr>
                <w:rFonts w:ascii="Arial" w:hAnsi="Arial" w:cs="Arial"/>
                <w:kern w:val="2"/>
                <w:sz w:val="16"/>
                <w:szCs w:val="16"/>
              </w:rPr>
            </w:pPr>
          </w:p>
        </w:tc>
      </w:tr>
      <w:tr w14:paraId="4B2E0ABA">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E3F9D3A">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040" w:type="dxa"/>
            <w:tcBorders>
              <w:top w:val="nil"/>
              <w:left w:val="nil"/>
              <w:bottom w:val="single" w:color="auto" w:sz="4" w:space="0"/>
              <w:right w:val="single" w:color="auto" w:sz="4" w:space="0"/>
            </w:tcBorders>
            <w:shd w:val="clear" w:color="auto" w:fill="auto"/>
            <w:noWrap/>
            <w:vAlign w:val="center"/>
          </w:tcPr>
          <w:p w14:paraId="21864D33">
            <w:pPr>
              <w:autoSpaceDE w:val="0"/>
              <w:autoSpaceDN w:val="0"/>
              <w:adjustRightInd w:val="0"/>
              <w:spacing w:after="0" w:line="240" w:lineRule="auto"/>
              <w:jc w:val="both"/>
              <w:rPr>
                <w:rFonts w:hint="default" w:ascii="Arial" w:hAnsi="Arial" w:eastAsia="Arial" w:cs="Times New Roman"/>
                <w:sz w:val="16"/>
                <w:szCs w:val="16"/>
                <w:rtl w:val="0"/>
                <w:lang w:val="en-US" w:eastAsia="en-US" w:bidi="ar-SA"/>
              </w:rPr>
            </w:pPr>
            <w:r>
              <w:rPr>
                <w:rFonts w:hint="default" w:ascii="Arial" w:hAnsi="Arial" w:eastAsia="Arial" w:cs="Times New Roman"/>
                <w:sz w:val="16"/>
                <w:szCs w:val="16"/>
                <w:rtl w:val="0"/>
                <w:lang w:val="pt-BR" w:eastAsia="pt-BR" w:bidi="ar-SA"/>
              </w:rPr>
              <w:t>Gás liquefeito de petróleo GLP, tipo gás propano/butano, acondicionado em vasilhame com capacidade para 45 kg</w:t>
            </w:r>
            <w:r>
              <w:rPr>
                <w:rFonts w:hint="default" w:ascii="Arial" w:hAnsi="Arial" w:eastAsia="Arial" w:cs="Times New Roman"/>
                <w:sz w:val="16"/>
                <w:szCs w:val="16"/>
                <w:rtl w:val="0"/>
                <w:lang w:val="en-US" w:eastAsia="pt-BR" w:bidi="ar-SA"/>
              </w:rPr>
              <w:t xml:space="preserve"> 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auto"/>
            <w:noWrap/>
            <w:vAlign w:val="center"/>
          </w:tcPr>
          <w:p w14:paraId="3CDCDA5A">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Recarga</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4EF65918">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30</w:t>
            </w:r>
          </w:p>
        </w:tc>
        <w:tc>
          <w:tcPr>
            <w:tcW w:w="1215" w:type="dxa"/>
            <w:tcBorders>
              <w:top w:val="nil"/>
              <w:left w:val="single" w:color="auto" w:sz="4" w:space="0"/>
              <w:bottom w:val="single" w:color="auto" w:sz="4" w:space="0"/>
              <w:right w:val="single" w:color="auto" w:sz="4" w:space="0"/>
            </w:tcBorders>
            <w:vAlign w:val="center"/>
          </w:tcPr>
          <w:p w14:paraId="452CBB0A">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3EE1660E">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709104F5">
            <w:pPr>
              <w:wordWrap w:val="0"/>
              <w:spacing w:after="0" w:line="240" w:lineRule="auto"/>
              <w:jc w:val="center"/>
              <w:rPr>
                <w:rFonts w:ascii="Arial" w:hAnsi="Arial" w:cs="Arial"/>
                <w:kern w:val="2"/>
                <w:sz w:val="16"/>
                <w:szCs w:val="16"/>
              </w:rPr>
            </w:pPr>
          </w:p>
        </w:tc>
      </w:tr>
      <w:tr w14:paraId="039A3820">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91697D9">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040" w:type="dxa"/>
            <w:tcBorders>
              <w:top w:val="nil"/>
              <w:left w:val="nil"/>
              <w:bottom w:val="single" w:color="auto" w:sz="4" w:space="0"/>
              <w:right w:val="single" w:color="auto" w:sz="4" w:space="0"/>
            </w:tcBorders>
            <w:shd w:val="clear" w:color="auto" w:fill="auto"/>
            <w:noWrap/>
            <w:vAlign w:val="bottom"/>
          </w:tcPr>
          <w:p w14:paraId="3E76F24F">
            <w:pPr>
              <w:autoSpaceDE w:val="0"/>
              <w:autoSpaceDN w:val="0"/>
              <w:adjustRightInd w:val="0"/>
              <w:spacing w:after="0" w:line="240" w:lineRule="auto"/>
              <w:jc w:val="both"/>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 xml:space="preserve">Vasilhame do tipo botijão de gás P13 (13 kg) novo, vazio, em aço, com capacidade para 13 kg de gás GLP, </w:t>
            </w:r>
            <w:r>
              <w:rPr>
                <w:rFonts w:hint="default" w:ascii="Arial" w:hAnsi="Arial" w:eastAsia="Arial" w:cs="Times New Roman"/>
                <w:sz w:val="16"/>
                <w:szCs w:val="16"/>
                <w:rtl w:val="0"/>
                <w:lang w:val="en-US" w:eastAsia="pt-BR" w:bidi="ar-SA"/>
              </w:rPr>
              <w:t>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FFFFFF"/>
            <w:noWrap/>
            <w:vAlign w:val="center"/>
          </w:tcPr>
          <w:p w14:paraId="2ACDE503">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Vasilhame</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37CD4180">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112</w:t>
            </w:r>
          </w:p>
        </w:tc>
        <w:tc>
          <w:tcPr>
            <w:tcW w:w="1215" w:type="dxa"/>
            <w:tcBorders>
              <w:top w:val="nil"/>
              <w:left w:val="single" w:color="auto" w:sz="4" w:space="0"/>
              <w:bottom w:val="single" w:color="auto" w:sz="4" w:space="0"/>
              <w:right w:val="single" w:color="auto" w:sz="4" w:space="0"/>
            </w:tcBorders>
            <w:vAlign w:val="center"/>
          </w:tcPr>
          <w:p w14:paraId="035A8EE7">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235B3018">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1982BADD">
            <w:pPr>
              <w:wordWrap w:val="0"/>
              <w:spacing w:after="0" w:line="240" w:lineRule="auto"/>
              <w:jc w:val="center"/>
              <w:rPr>
                <w:rFonts w:ascii="Arial" w:hAnsi="Arial" w:cs="Arial"/>
                <w:kern w:val="2"/>
                <w:sz w:val="16"/>
                <w:szCs w:val="16"/>
              </w:rPr>
            </w:pPr>
          </w:p>
        </w:tc>
      </w:tr>
      <w:tr w14:paraId="638004D1">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493946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040" w:type="dxa"/>
            <w:tcBorders>
              <w:top w:val="nil"/>
              <w:left w:val="nil"/>
              <w:bottom w:val="single" w:color="auto" w:sz="4" w:space="0"/>
              <w:right w:val="single" w:color="auto" w:sz="4" w:space="0"/>
            </w:tcBorders>
            <w:shd w:val="clear" w:color="auto" w:fill="auto"/>
            <w:noWrap/>
            <w:vAlign w:val="bottom"/>
          </w:tcPr>
          <w:p w14:paraId="4642C7F0">
            <w:pPr>
              <w:autoSpaceDE w:val="0"/>
              <w:autoSpaceDN w:val="0"/>
              <w:adjustRightInd w:val="0"/>
              <w:spacing w:after="0" w:line="240" w:lineRule="auto"/>
              <w:jc w:val="both"/>
              <w:rPr>
                <w:rFonts w:hint="default" w:ascii="Arial" w:hAnsi="Arial" w:eastAsia="Arial" w:cs="Times New Roman"/>
                <w:sz w:val="16"/>
                <w:szCs w:val="16"/>
                <w:rtl w:val="0"/>
                <w:lang w:val="pt-BR" w:eastAsia="pt-BR" w:bidi="ar-SA"/>
              </w:rPr>
            </w:pPr>
            <w:r>
              <w:rPr>
                <w:rFonts w:hint="default" w:ascii="Arial" w:hAnsi="Arial" w:eastAsia="Arial" w:cs="Times New Roman"/>
                <w:sz w:val="16"/>
                <w:szCs w:val="16"/>
                <w:rtl w:val="0"/>
                <w:lang w:val="pt-BR" w:eastAsia="pt-BR" w:bidi="ar-SA"/>
              </w:rPr>
              <w:t xml:space="preserve">Vasilhame do tipo cilindro de gás P45 (45 kg), novo, vazio, em aço, com capacidade para 45 kg de gás GLP, </w:t>
            </w:r>
            <w:r>
              <w:rPr>
                <w:rFonts w:hint="default" w:ascii="Arial" w:hAnsi="Arial" w:eastAsia="Arial" w:cs="Times New Roman"/>
                <w:sz w:val="16"/>
                <w:szCs w:val="16"/>
                <w:rtl w:val="0"/>
                <w:lang w:val="en-US" w:eastAsia="pt-BR" w:bidi="ar-SA"/>
              </w:rPr>
              <w:t>fabricado segundo norma NBR 8460 e armazenados/transportados conforme NBR 15514 da ABNT.</w:t>
            </w:r>
          </w:p>
        </w:tc>
        <w:tc>
          <w:tcPr>
            <w:tcW w:w="898" w:type="dxa"/>
            <w:tcBorders>
              <w:top w:val="nil"/>
              <w:left w:val="nil"/>
              <w:bottom w:val="single" w:color="auto" w:sz="4" w:space="0"/>
              <w:right w:val="single" w:color="auto" w:sz="4" w:space="0"/>
            </w:tcBorders>
            <w:shd w:val="clear" w:color="auto" w:fill="FFFFFF"/>
            <w:noWrap/>
            <w:vAlign w:val="center"/>
          </w:tcPr>
          <w:p w14:paraId="13739EF1">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Vasilhame</w:t>
            </w:r>
          </w:p>
        </w:tc>
        <w:tc>
          <w:tcPr>
            <w:tcW w:w="692" w:type="dxa"/>
            <w:tcBorders>
              <w:top w:val="nil"/>
              <w:left w:val="single" w:color="auto" w:sz="4" w:space="0"/>
              <w:bottom w:val="single" w:color="auto" w:sz="4" w:space="0"/>
              <w:right w:val="single" w:color="auto" w:sz="4" w:space="0"/>
            </w:tcBorders>
            <w:shd w:val="clear" w:color="auto" w:fill="auto"/>
            <w:noWrap/>
            <w:vAlign w:val="center"/>
          </w:tcPr>
          <w:p w14:paraId="1DD8BD1B">
            <w:pPr>
              <w:spacing w:line="240" w:lineRule="auto"/>
              <w:jc w:val="center"/>
              <w:rPr>
                <w:rFonts w:hint="default" w:ascii="Arial" w:hAnsi="Arial" w:cs="Arial"/>
                <w:kern w:val="2"/>
                <w:sz w:val="16"/>
                <w:szCs w:val="16"/>
                <w:rtl w:val="0"/>
                <w:lang w:val="en-US" w:eastAsia="pt-BR"/>
              </w:rPr>
            </w:pPr>
            <w:r>
              <w:rPr>
                <w:rFonts w:ascii="Arial" w:hAnsi="Arial" w:cs="Arial"/>
                <w:kern w:val="2"/>
                <w:sz w:val="16"/>
                <w:szCs w:val="16"/>
              </w:rPr>
              <w:t>02</w:t>
            </w:r>
          </w:p>
        </w:tc>
        <w:tc>
          <w:tcPr>
            <w:tcW w:w="1215" w:type="dxa"/>
            <w:tcBorders>
              <w:top w:val="nil"/>
              <w:left w:val="single" w:color="auto" w:sz="4" w:space="0"/>
              <w:bottom w:val="single" w:color="auto" w:sz="4" w:space="0"/>
              <w:right w:val="single" w:color="auto" w:sz="4" w:space="0"/>
            </w:tcBorders>
            <w:vAlign w:val="center"/>
          </w:tcPr>
          <w:p w14:paraId="69D67B44">
            <w:pPr>
              <w:wordWrap w:val="0"/>
              <w:spacing w:after="0" w:line="240" w:lineRule="auto"/>
              <w:jc w:val="center"/>
              <w:rPr>
                <w:rFonts w:ascii="Arial" w:hAnsi="Arial" w:cs="Arial"/>
                <w:kern w:val="2"/>
                <w:sz w:val="16"/>
                <w:szCs w:val="16"/>
              </w:rPr>
            </w:pPr>
          </w:p>
        </w:tc>
        <w:tc>
          <w:tcPr>
            <w:tcW w:w="1305" w:type="dxa"/>
            <w:tcBorders>
              <w:top w:val="nil"/>
              <w:left w:val="single" w:color="auto" w:sz="4" w:space="0"/>
              <w:bottom w:val="single" w:color="auto" w:sz="4" w:space="0"/>
              <w:right w:val="single" w:color="auto" w:sz="4" w:space="0"/>
            </w:tcBorders>
            <w:vAlign w:val="center"/>
          </w:tcPr>
          <w:p w14:paraId="4AB09572">
            <w:pPr>
              <w:wordWrap w:val="0"/>
              <w:spacing w:after="0" w:line="240" w:lineRule="auto"/>
              <w:jc w:val="center"/>
              <w:rPr>
                <w:rFonts w:ascii="Arial" w:hAnsi="Arial" w:cs="Arial"/>
                <w:kern w:val="2"/>
                <w:sz w:val="16"/>
                <w:szCs w:val="16"/>
              </w:rPr>
            </w:pPr>
          </w:p>
        </w:tc>
        <w:tc>
          <w:tcPr>
            <w:tcW w:w="1365" w:type="dxa"/>
            <w:tcBorders>
              <w:top w:val="nil"/>
              <w:left w:val="single" w:color="auto" w:sz="4" w:space="0"/>
              <w:bottom w:val="single" w:color="auto" w:sz="4" w:space="0"/>
              <w:right w:val="single" w:color="auto" w:sz="4" w:space="0"/>
            </w:tcBorders>
            <w:vAlign w:val="center"/>
          </w:tcPr>
          <w:p w14:paraId="24700BB1">
            <w:pPr>
              <w:wordWrap w:val="0"/>
              <w:spacing w:after="0" w:line="240" w:lineRule="auto"/>
              <w:jc w:val="center"/>
              <w:rPr>
                <w:rFonts w:ascii="Arial" w:hAnsi="Arial" w:cs="Arial"/>
                <w:kern w:val="2"/>
                <w:sz w:val="16"/>
                <w:szCs w:val="16"/>
              </w:rPr>
            </w:pPr>
          </w:p>
        </w:tc>
      </w:tr>
      <w:tr w14:paraId="7D882F9D">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7A8D5FEB">
            <w:pPr>
              <w:spacing w:line="240" w:lineRule="auto"/>
              <w:jc w:val="center"/>
              <w:rPr>
                <w:rFonts w:hint="default" w:ascii="Arial" w:hAnsi="Arial" w:cs="Arial"/>
                <w:kern w:val="2"/>
                <w:sz w:val="16"/>
                <w:szCs w:val="16"/>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77D5914D">
            <w:pPr>
              <w:autoSpaceDE w:val="0"/>
              <w:autoSpaceDN w:val="0"/>
              <w:adjustRightInd w:val="0"/>
              <w:spacing w:after="0" w:line="240" w:lineRule="auto"/>
              <w:jc w:val="both"/>
              <w:rPr>
                <w:rFonts w:hint="default" w:ascii="Arial" w:hAnsi="Arial" w:eastAsia="Arial"/>
                <w:b w:val="0"/>
                <w:bCs w:val="0"/>
                <w:sz w:val="16"/>
                <w:szCs w:val="16"/>
                <w:rtl w:val="0"/>
              </w:rPr>
            </w:pPr>
          </w:p>
        </w:tc>
        <w:tc>
          <w:tcPr>
            <w:tcW w:w="898" w:type="dxa"/>
            <w:tcBorders>
              <w:top w:val="single" w:color="auto" w:sz="4" w:space="0"/>
              <w:left w:val="nil"/>
              <w:bottom w:val="single" w:color="auto" w:sz="4" w:space="0"/>
              <w:right w:val="single" w:color="auto" w:sz="4" w:space="0"/>
            </w:tcBorders>
            <w:shd w:val="clear" w:color="auto" w:fill="auto"/>
            <w:noWrap/>
            <w:vAlign w:val="center"/>
          </w:tcPr>
          <w:p w14:paraId="73B0427B">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6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DAF36A">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215" w:type="dxa"/>
            <w:tcBorders>
              <w:top w:val="single" w:color="auto" w:sz="4" w:space="0"/>
              <w:left w:val="single" w:color="auto" w:sz="4" w:space="0"/>
              <w:bottom w:val="single" w:color="auto" w:sz="4" w:space="0"/>
              <w:right w:val="single" w:color="auto" w:sz="4" w:space="0"/>
            </w:tcBorders>
            <w:vAlign w:val="center"/>
          </w:tcPr>
          <w:p w14:paraId="60741F13">
            <w:pPr>
              <w:wordWrap w:val="0"/>
              <w:spacing w:after="0" w:line="240" w:lineRule="auto"/>
              <w:jc w:val="center"/>
              <w:rPr>
                <w:rFonts w:hint="default" w:ascii="Arial" w:hAnsi="Arial" w:cs="Arial"/>
                <w:kern w:val="2"/>
                <w:sz w:val="16"/>
                <w:szCs w:val="16"/>
                <w:lang w:val="pt-BR"/>
              </w:rPr>
            </w:pPr>
          </w:p>
        </w:tc>
        <w:tc>
          <w:tcPr>
            <w:tcW w:w="1305" w:type="dxa"/>
            <w:tcBorders>
              <w:top w:val="single" w:color="auto" w:sz="4" w:space="0"/>
              <w:left w:val="single" w:color="auto" w:sz="4" w:space="0"/>
              <w:bottom w:val="single" w:color="auto" w:sz="4" w:space="0"/>
              <w:right w:val="single" w:color="auto" w:sz="4" w:space="0"/>
            </w:tcBorders>
            <w:vAlign w:val="center"/>
          </w:tcPr>
          <w:p w14:paraId="16772518">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7827DFF2">
            <w:pPr>
              <w:wordWrap w:val="0"/>
              <w:spacing w:after="0" w:line="240" w:lineRule="auto"/>
              <w:jc w:val="center"/>
              <w:rPr>
                <w:rFonts w:ascii="Arial" w:hAnsi="Arial" w:cs="Arial"/>
                <w:kern w:val="2"/>
                <w:sz w:val="16"/>
                <w:szCs w:val="16"/>
              </w:rPr>
            </w:pPr>
          </w:p>
        </w:tc>
      </w:tr>
    </w:tbl>
    <w:p w14:paraId="6E336328">
      <w:pPr>
        <w:pStyle w:val="222"/>
        <w:numPr>
          <w:ilvl w:val="0"/>
          <w:numId w:val="0"/>
        </w:numPr>
        <w:tabs>
          <w:tab w:val="left" w:pos="426"/>
        </w:tabs>
        <w:spacing w:line="240" w:lineRule="auto"/>
        <w:ind w:leftChars="0"/>
        <w:jc w:val="both"/>
        <w:rPr>
          <w:rFonts w:hint="default" w:ascii="Arial" w:hAnsi="Arial" w:cs="Arial"/>
          <w:b w:val="0"/>
          <w:bCs w:val="0"/>
          <w:sz w:val="17"/>
          <w:szCs w:val="17"/>
        </w:rPr>
      </w:pPr>
    </w:p>
    <w:p w14:paraId="3B2D2F8E">
      <w:pPr>
        <w:pStyle w:val="222"/>
        <w:numPr>
          <w:ilvl w:val="0"/>
          <w:numId w:val="0"/>
        </w:numPr>
        <w:spacing w:line="240" w:lineRule="auto"/>
        <w:ind w:leftChars="0"/>
        <w:jc w:val="both"/>
        <w:rPr>
          <w:rFonts w:hint="default" w:ascii="Arial" w:hAnsi="Arial" w:cs="Arial"/>
          <w:sz w:val="16"/>
          <w:szCs w:val="16"/>
        </w:rPr>
      </w:pPr>
    </w:p>
    <w:p w14:paraId="54D61499">
      <w:pPr>
        <w:pStyle w:val="222"/>
        <w:numPr>
          <w:ilvl w:val="1"/>
          <w:numId w:val="18"/>
        </w:numPr>
        <w:spacing w:line="240" w:lineRule="auto"/>
        <w:ind w:left="0" w:firstLine="0"/>
        <w:jc w:val="both"/>
        <w:rPr>
          <w:rFonts w:hint="default" w:ascii="Arial" w:hAnsi="Arial" w:cs="Arial"/>
          <w:sz w:val="16"/>
          <w:szCs w:val="16"/>
        </w:rPr>
      </w:pPr>
      <w:r>
        <w:rPr>
          <w:rFonts w:hint="default" w:ascii="Arial" w:hAnsi="Arial" w:cs="Arial"/>
          <w:sz w:val="16"/>
          <w:szCs w:val="16"/>
        </w:rPr>
        <w:t>Quantitativo mínimo previsto de cada item conforme Art. 28 §2° do Decreto Municipal 5.805/2023:</w:t>
      </w:r>
      <w:r>
        <w:rPr>
          <w:rFonts w:hint="default" w:ascii="Arial" w:hAnsi="Arial" w:cs="Arial"/>
          <w:sz w:val="16"/>
          <w:szCs w:val="16"/>
          <w:lang w:val="pt-BR"/>
        </w:rPr>
        <w:t xml:space="preserve"> 01 (um).</w:t>
      </w:r>
    </w:p>
    <w:p w14:paraId="3E435405">
      <w:pPr>
        <w:pStyle w:val="222"/>
        <w:numPr>
          <w:ilvl w:val="0"/>
          <w:numId w:val="0"/>
        </w:numPr>
        <w:suppressAutoHyphens/>
        <w:spacing w:line="240" w:lineRule="auto"/>
        <w:contextualSpacing/>
        <w:jc w:val="both"/>
        <w:rPr>
          <w:rFonts w:hint="default" w:ascii="Arial" w:hAnsi="Arial" w:cs="Arial"/>
          <w:sz w:val="17"/>
          <w:szCs w:val="17"/>
          <w:lang w:val="pt-BR"/>
        </w:rPr>
      </w:pPr>
    </w:p>
    <w:p w14:paraId="33B53864">
      <w:pPr>
        <w:spacing w:line="240" w:lineRule="auto"/>
        <w:jc w:val="both"/>
        <w:rPr>
          <w:rFonts w:hint="default" w:ascii="Arial" w:hAnsi="Arial" w:cs="Arial"/>
          <w:b/>
          <w:bCs/>
          <w:sz w:val="17"/>
          <w:szCs w:val="17"/>
          <w:lang w:val="pt-BR"/>
        </w:rPr>
      </w:pPr>
      <w:r>
        <w:rPr>
          <w:rFonts w:hint="default" w:ascii="Arial" w:hAnsi="Arial" w:cs="Arial"/>
          <w:b/>
          <w:bCs/>
          <w:sz w:val="17"/>
          <w:szCs w:val="17"/>
        </w:rPr>
        <w:t>CLÁUSULA SEGUNDA – CONDIÇÕES P</w:t>
      </w:r>
      <w:r>
        <w:rPr>
          <w:rFonts w:hint="default" w:ascii="Arial" w:hAnsi="Arial" w:cs="Arial"/>
          <w:b/>
          <w:bCs/>
          <w:sz w:val="17"/>
          <w:szCs w:val="17"/>
          <w:lang w:val="pt-BR"/>
        </w:rPr>
        <w:t>ARA EXECUÇÃO DOS SERVIÇOS</w:t>
      </w:r>
    </w:p>
    <w:p w14:paraId="14BD86E3">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ascii="Arial" w:hAnsi="Arial"/>
          <w:b w:val="0"/>
          <w:bCs w:val="0"/>
          <w:sz w:val="17"/>
          <w:szCs w:val="17"/>
          <w:lang w:val="pt-BR"/>
        </w:rPr>
        <w:t>2</w:t>
      </w:r>
      <w:r>
        <w:rPr>
          <w:rFonts w:hint="default" w:ascii="Arial" w:hAnsi="Arial" w:eastAsia="Times New Roman"/>
          <w:b w:val="0"/>
          <w:bCs w:val="0"/>
          <w:sz w:val="17"/>
          <w:szCs w:val="17"/>
          <w:lang w:val="pt-BR"/>
        </w:rPr>
        <w:t xml:space="preserve">.1. O prazo de entrega dos bens é de até 24 (vinte e quatro) horas, após o recebimento da Autorização de Fornecimento (AF). </w:t>
      </w:r>
    </w:p>
    <w:p w14:paraId="2AF66711">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.2. As entregas deverão ocorrer mediante prévio envio da Autorização de Fornecimento por parte da CONTRATANTE à CONTRATADA onde a mesma deverá respeitar o quantitativo solicitado e realizar a entrega do item no local e horário indicado na AF e/ou e-mail, conforme definido pelos fiscais de contrato de cada Secretaria.</w:t>
      </w:r>
    </w:p>
    <w:p w14:paraId="6C9A766F">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.3. As notas fiscais deverão ser assinadas pelo funcionário responsável pelo recebimento.</w:t>
      </w:r>
    </w:p>
    <w:p w14:paraId="18697633">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.4. O material deverá ser entregue adequadamente, de forma a permitir completa segurança durante o transporte.</w:t>
      </w:r>
    </w:p>
    <w:p w14:paraId="3D5F163A">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 xml:space="preserve">.5 Por se tratar de um item essencial ao fornecimento de alimentos, notadamente na Alimentação escolar e Casas  de Acolhimento, uma vez notificado, a Contratada realizará a substituição dos itens que apresentarem vício ou defeito no prazo de até 06 (seis) horas, contados a partir da ciência pela Contratada. </w:t>
      </w:r>
    </w:p>
    <w:p w14:paraId="21343E4F">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 xml:space="preserve">.6. Garantia do objetos </w:t>
      </w:r>
    </w:p>
    <w:p w14:paraId="151BF31B">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eastAsia="Times New Roman"/>
          <w:b w:val="0"/>
          <w:bCs w:val="0"/>
          <w:sz w:val="17"/>
          <w:szCs w:val="17"/>
          <w:lang w:val="pt-BR"/>
        </w:rPr>
        <w:t>2</w:t>
      </w:r>
      <w:r>
        <w:rPr>
          <w:rFonts w:hint="default" w:ascii="Arial" w:hAnsi="Arial" w:eastAsia="Times New Roman"/>
          <w:b w:val="0"/>
          <w:bCs w:val="0"/>
          <w:sz w:val="17"/>
          <w:szCs w:val="17"/>
          <w:lang w:val="pt-BR"/>
        </w:rPr>
        <w:t xml:space="preserve">.6.1. O prazo de garantia é aquele estabelecido na Lei nº 8.078, de 11 de setembro de 1990 (Código de Defesa do Consumidor). </w:t>
      </w:r>
    </w:p>
    <w:p w14:paraId="60C31AB5">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eastAsia="Times New Roman" w:cs="Arial"/>
          <w:b w:val="0"/>
          <w:bCs w:val="0"/>
          <w:sz w:val="17"/>
          <w:szCs w:val="17"/>
          <w:lang w:val="pt-BR"/>
        </w:rPr>
      </w:pPr>
      <w:r>
        <w:rPr>
          <w:rFonts w:hint="default" w:ascii="Arial" w:hAnsi="Arial" w:eastAsia="Times New Roman" w:cs="Arial"/>
          <w:sz w:val="17"/>
          <w:szCs w:val="17"/>
        </w:rPr>
        <w:t xml:space="preserve">A contratação dar-se-á de acordo com a necessidade de cada unidade requisitante, através de seus fiscais, que emitirão autorizações de fornecimento conforme demanda, e as entregas serão realizadas diretamente no local indicado por cada fiscal, no </w:t>
      </w:r>
      <w:r>
        <w:rPr>
          <w:rFonts w:hint="default" w:ascii="Arial" w:hAnsi="Arial" w:eastAsia="Times New Roman" w:cs="Arial"/>
          <w:b w:val="0"/>
          <w:bCs w:val="0"/>
          <w:sz w:val="17"/>
          <w:szCs w:val="17"/>
        </w:rPr>
        <w:t>prazo máximo de 24h</w:t>
      </w:r>
      <w:r>
        <w:rPr>
          <w:rFonts w:hint="default" w:ascii="Arial" w:hAnsi="Arial" w:eastAsia="Times New Roman" w:cs="Arial"/>
          <w:b w:val="0"/>
          <w:bCs w:val="0"/>
          <w:color w:val="FF0000"/>
          <w:sz w:val="17"/>
          <w:szCs w:val="17"/>
        </w:rPr>
        <w:t xml:space="preserve"> </w:t>
      </w:r>
      <w:r>
        <w:rPr>
          <w:rFonts w:hint="default" w:ascii="Arial" w:hAnsi="Arial" w:eastAsia="Times New Roman" w:cs="Arial"/>
          <w:b w:val="0"/>
          <w:bCs w:val="0"/>
          <w:sz w:val="17"/>
          <w:szCs w:val="17"/>
        </w:rPr>
        <w:t>a contar da emissão/envio da Autorização de Fornecimento.</w:t>
      </w:r>
      <w:r>
        <w:rPr>
          <w:rFonts w:hint="default" w:ascii="Arial" w:hAnsi="Arial" w:eastAsia="Times New Roman" w:cs="Arial"/>
          <w:b w:val="0"/>
          <w:bCs w:val="0"/>
          <w:color w:val="FF0000"/>
          <w:sz w:val="17"/>
          <w:szCs w:val="17"/>
        </w:rPr>
        <w:t xml:space="preserve"> </w:t>
      </w:r>
    </w:p>
    <w:p w14:paraId="75258878">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val="0"/>
          <w:bCs w:val="0"/>
          <w:sz w:val="17"/>
          <w:szCs w:val="17"/>
          <w:shd w:val="clear" w:color="auto" w:fill="FFFFFF"/>
        </w:rPr>
      </w:pPr>
      <w:r>
        <w:rPr>
          <w:rFonts w:hint="default" w:ascii="Arial" w:hAnsi="Arial" w:cs="Arial"/>
          <w:b w:val="0"/>
          <w:bCs w:val="0"/>
          <w:sz w:val="17"/>
          <w:szCs w:val="17"/>
          <w:lang w:val="pt-BR"/>
        </w:rPr>
        <w:t xml:space="preserve">2.7 </w:t>
      </w:r>
      <w:r>
        <w:rPr>
          <w:rFonts w:hint="default" w:ascii="Arial" w:hAnsi="Arial" w:cs="Arial"/>
          <w:b w:val="0"/>
          <w:bCs w:val="0"/>
          <w:sz w:val="17"/>
          <w:szCs w:val="17"/>
        </w:rPr>
        <w:t xml:space="preserve">A contratada deverá ter cadastro e autorização para a </w:t>
      </w:r>
      <w:r>
        <w:rPr>
          <w:rFonts w:hint="default" w:ascii="Arial" w:hAnsi="Arial" w:cs="Arial"/>
          <w:b w:val="0"/>
          <w:bCs w:val="0"/>
          <w:sz w:val="17"/>
          <w:szCs w:val="17"/>
          <w:shd w:val="clear" w:color="auto" w:fill="FFFFFF"/>
        </w:rPr>
        <w:t>revenda de gás liquefeito de petróleo (GLP) no Brasil e atender às normativas técnicas e legais</w:t>
      </w:r>
      <w:r>
        <w:rPr>
          <w:rStyle w:val="8"/>
          <w:rFonts w:hint="default" w:ascii="Arial" w:hAnsi="Arial" w:cs="Arial"/>
          <w:b w:val="0"/>
          <w:bCs w:val="0"/>
          <w:sz w:val="17"/>
          <w:szCs w:val="17"/>
          <w:shd w:val="clear" w:color="auto" w:fill="FFFFFF"/>
        </w:rPr>
        <w:t xml:space="preserve"> </w:t>
      </w:r>
      <w:r>
        <w:rPr>
          <w:rFonts w:hint="default" w:ascii="Arial" w:hAnsi="Arial" w:cs="Arial"/>
          <w:b w:val="0"/>
          <w:bCs w:val="0"/>
          <w:sz w:val="17"/>
          <w:szCs w:val="17"/>
          <w:shd w:val="clear" w:color="auto" w:fill="FFFFFF"/>
        </w:rPr>
        <w:t xml:space="preserve">vigentes para a atividade conforme outorgado pela Agência Nacional de Petróleo, Gás Natural e Biocombustíveis (ANP), qual seja a Resolução ANP nº 958 de 05/10/2023 e suas atualizações, estando aqui considerado o atendimento à Norma ABNT NBR 15514 no que se refere ao armazenamento dos recipientes. </w:t>
      </w:r>
    </w:p>
    <w:p w14:paraId="281C0F7D">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color w:val="FF0000"/>
          <w:sz w:val="17"/>
          <w:szCs w:val="17"/>
          <w:lang w:val="pt-BR"/>
        </w:rPr>
      </w:pPr>
      <w:r>
        <w:rPr>
          <w:rFonts w:hint="default" w:ascii="Arial" w:hAnsi="Arial" w:cs="Arial"/>
          <w:b w:val="0"/>
          <w:bCs w:val="0"/>
          <w:sz w:val="17"/>
          <w:szCs w:val="17"/>
          <w:lang w:val="pt-BR"/>
        </w:rPr>
        <w:t xml:space="preserve">2.8 </w:t>
      </w:r>
      <w:r>
        <w:rPr>
          <w:rFonts w:hint="default" w:ascii="Arial" w:hAnsi="Arial" w:cs="Arial"/>
          <w:b w:val="0"/>
          <w:bCs w:val="0"/>
          <w:sz w:val="17"/>
          <w:szCs w:val="17"/>
        </w:rPr>
        <w:t>O objeto desta</w:t>
      </w:r>
      <w:r>
        <w:rPr>
          <w:rFonts w:hint="default" w:ascii="Arial" w:hAnsi="Arial" w:cs="Arial"/>
          <w:b w:val="0"/>
          <w:bCs w:val="0"/>
          <w:color w:val="FF0000"/>
          <w:sz w:val="17"/>
          <w:szCs w:val="17"/>
        </w:rPr>
        <w:t xml:space="preserve"> </w:t>
      </w:r>
      <w:r>
        <w:rPr>
          <w:rFonts w:hint="default" w:ascii="Arial" w:hAnsi="Arial" w:cs="Arial"/>
          <w:b w:val="0"/>
          <w:bCs w:val="0"/>
          <w:sz w:val="17"/>
          <w:szCs w:val="17"/>
        </w:rPr>
        <w:t xml:space="preserve">contratação, vazio ou recarregado, é um recipiente transportável de aço, fabricado conforme a norma ABNT </w:t>
      </w:r>
      <w:r>
        <w:rPr>
          <w:rFonts w:hint="default" w:ascii="Arial" w:hAnsi="Arial" w:cs="Arial"/>
          <w:sz w:val="17"/>
          <w:szCs w:val="17"/>
        </w:rPr>
        <w:t xml:space="preserve">NBR 8460, armazenados e transportados conforme a norma ABNT NBR 15514 e demais normas cabíveis. </w:t>
      </w:r>
      <w:r>
        <w:rPr>
          <w:rFonts w:hint="default" w:ascii="Arial" w:hAnsi="Arial" w:cs="Arial"/>
          <w:b/>
          <w:bCs/>
          <w:color w:val="FF0000"/>
          <w:sz w:val="17"/>
          <w:szCs w:val="17"/>
          <w:lang w:val="pt-BR"/>
        </w:rPr>
        <w:t xml:space="preserve"> </w:t>
      </w:r>
    </w:p>
    <w:p w14:paraId="33FD3B62">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b/>
          <w:bCs/>
          <w:color w:val="FF0000"/>
          <w:sz w:val="17"/>
          <w:szCs w:val="17"/>
          <w:lang w:val="pt-BR"/>
        </w:rPr>
      </w:pPr>
      <w:r>
        <w:rPr>
          <w:rFonts w:hint="default" w:ascii="Arial" w:hAnsi="Arial" w:cs="Arial"/>
          <w:b w:val="0"/>
          <w:bCs/>
          <w:sz w:val="17"/>
          <w:szCs w:val="17"/>
          <w:lang w:val="pt-BR"/>
        </w:rPr>
        <w:t>2.9</w:t>
      </w:r>
      <w:r>
        <w:rPr>
          <w:rFonts w:hint="default" w:ascii="Arial" w:hAnsi="Arial" w:cs="Arial"/>
          <w:b/>
          <w:sz w:val="17"/>
          <w:szCs w:val="17"/>
          <w:lang w:val="pt-BR"/>
        </w:rPr>
        <w:t xml:space="preserve"> </w:t>
      </w:r>
      <w:r>
        <w:rPr>
          <w:rFonts w:hint="default" w:ascii="Arial" w:hAnsi="Arial" w:cs="Arial"/>
          <w:sz w:val="17"/>
          <w:szCs w:val="17"/>
        </w:rPr>
        <w:t>Deverá ser regulado pela ANP (AGÊNCIA NACIONAL DO PETRÓLEO) e selo do INMETRO. Em sua embalagem/rótulo, deverá constar os dados de fabricação, validade, empresa, CNPJ e responsável técnico, dentro do que for cabível para o objeto contratado e fabricação por empresa que deverá ter o respectivo cadastro para a atividade econômica correspondente.</w:t>
      </w:r>
      <w:r>
        <w:rPr>
          <w:rFonts w:hint="default" w:ascii="Arial" w:hAnsi="Arial" w:cs="Arial"/>
          <w:b/>
          <w:bCs/>
          <w:color w:val="FF0000"/>
          <w:sz w:val="17"/>
          <w:szCs w:val="17"/>
          <w:lang w:val="pt-BR"/>
        </w:rPr>
        <w:t xml:space="preserve"> </w:t>
      </w:r>
    </w:p>
    <w:p w14:paraId="2E029D89">
      <w:pPr>
        <w:pStyle w:val="222"/>
        <w:keepNext w:val="0"/>
        <w:keepLines w:val="0"/>
        <w:pageBreakBefore w:val="0"/>
        <w:kinsoku/>
        <w:wordWrap/>
        <w:overflowPunct/>
        <w:topLinePunct w:val="0"/>
        <w:autoSpaceDE/>
        <w:bidi w:val="0"/>
        <w:snapToGrid/>
        <w:spacing w:line="240" w:lineRule="auto"/>
        <w:ind w:left="0" w:firstLine="0"/>
        <w:jc w:val="both"/>
        <w:rPr>
          <w:rFonts w:hint="default" w:ascii="Arial" w:hAnsi="Arial" w:cs="Arial"/>
          <w:sz w:val="17"/>
          <w:szCs w:val="17"/>
        </w:rPr>
      </w:pPr>
      <w:r>
        <w:rPr>
          <w:rFonts w:hint="default" w:ascii="Arial" w:hAnsi="Arial" w:cs="Arial"/>
          <w:b w:val="0"/>
          <w:bCs/>
          <w:sz w:val="17"/>
          <w:szCs w:val="17"/>
          <w:lang w:val="pt-BR"/>
        </w:rPr>
        <w:t>2.10</w:t>
      </w:r>
      <w:r>
        <w:rPr>
          <w:rFonts w:hint="default" w:ascii="Arial" w:hAnsi="Arial" w:cs="Arial"/>
          <w:b w:val="0"/>
          <w:bCs/>
          <w:sz w:val="17"/>
          <w:szCs w:val="17"/>
        </w:rPr>
        <w:t>.</w:t>
      </w:r>
      <w:r>
        <w:rPr>
          <w:rFonts w:hint="default" w:ascii="Arial" w:hAnsi="Arial" w:cs="Arial"/>
          <w:sz w:val="17"/>
          <w:szCs w:val="17"/>
        </w:rPr>
        <w:t>Considerando que os objetos a serem contratados são de natureza comum, cujos padrões de desempenho e qualidade podem ser objetivamente definidos, por meio de especificações usuais no mercado, poderá ser adotada a licitação pelo Sistema de Registro de Preços, pois há necessidades de contratações frequentes, embora a demanda não seja precisa, além de ser conveniente a aquisição de bens com previsão de entregas parceladas.</w:t>
      </w:r>
    </w:p>
    <w:p w14:paraId="4280B543">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1DA3F1FB">
      <w:pPr>
        <w:pStyle w:val="307"/>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 xml:space="preserve">CLÁUSULA TERCEIRA </w:t>
      </w:r>
      <w:r>
        <w:rPr>
          <w:rFonts w:hint="default" w:cs="Arial"/>
          <w:b/>
          <w:bCs/>
          <w:sz w:val="17"/>
          <w:szCs w:val="17"/>
          <w:lang w:val="pt-BR"/>
        </w:rPr>
        <w:t>-</w:t>
      </w:r>
      <w:r>
        <w:rPr>
          <w:rFonts w:hint="default" w:ascii="Arial" w:hAnsi="Arial" w:cs="Arial"/>
          <w:b/>
          <w:bCs/>
          <w:sz w:val="17"/>
          <w:szCs w:val="17"/>
        </w:rPr>
        <w:t xml:space="preserve"> DA VALIDADE, FORMALIZAÇÃO DA ATA DE REGISTRO DE PREÇOS E CADASTRO RESERVA</w:t>
      </w:r>
    </w:p>
    <w:p w14:paraId="542840D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val="0"/>
          <w:sz w:val="17"/>
          <w:szCs w:val="17"/>
          <w:lang w:val="pt-BR"/>
        </w:rPr>
      </w:pPr>
      <w:r>
        <w:rPr>
          <w:rFonts w:hint="default" w:ascii="Arial" w:hAnsi="Arial" w:cs="Arial"/>
          <w:b w:val="0"/>
          <w:bCs w:val="0"/>
          <w:sz w:val="17"/>
          <w:szCs w:val="17"/>
        </w:rPr>
        <w:t>3.1. A presente Ata de Registro de Preços terá a validade de 12 (doze) meses, a partir d</w:t>
      </w:r>
      <w:r>
        <w:rPr>
          <w:rFonts w:hint="default" w:ascii="Arial" w:hAnsi="Arial" w:cs="Arial"/>
          <w:b w:val="0"/>
          <w:bCs w:val="0"/>
          <w:sz w:val="17"/>
          <w:szCs w:val="17"/>
          <w:lang w:val="pt-BR"/>
        </w:rPr>
        <w:t>e _____________ e término em __________________ podendo ser prorrogado conforme Lei Federal 14.133/2021.</w:t>
      </w:r>
    </w:p>
    <w:p w14:paraId="362A8DCD">
      <w:pPr>
        <w:spacing w:line="240" w:lineRule="auto"/>
        <w:jc w:val="both"/>
        <w:rPr>
          <w:rFonts w:hint="default" w:ascii="Arial" w:hAnsi="Arial" w:cs="Arial"/>
          <w:b/>
          <w:bCs/>
          <w:sz w:val="17"/>
          <w:szCs w:val="17"/>
        </w:rPr>
      </w:pPr>
      <w:r>
        <w:rPr>
          <w:rFonts w:hint="default" w:ascii="Arial" w:hAnsi="Arial" w:cs="Arial"/>
          <w:b w:val="0"/>
          <w:bCs w:val="0"/>
          <w:sz w:val="17"/>
          <w:szCs w:val="17"/>
        </w:rPr>
        <w:t>3.2. Durante o prazo de validade desta Ata de Registro de Preços, o Município de Cataguases não será obrigado a adquirir o serv</w:t>
      </w:r>
      <w:r>
        <w:rPr>
          <w:rFonts w:hint="default" w:ascii="Arial" w:hAnsi="Arial" w:cs="Arial"/>
          <w:bCs/>
          <w:sz w:val="17"/>
          <w:szCs w:val="17"/>
        </w:rPr>
        <w:t>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69D3766">
      <w:pPr>
        <w:spacing w:line="240" w:lineRule="auto"/>
        <w:jc w:val="both"/>
        <w:rPr>
          <w:rFonts w:hint="default" w:ascii="Arial" w:hAnsi="Arial" w:cs="Arial"/>
          <w:b/>
          <w:bCs/>
          <w:sz w:val="17"/>
          <w:szCs w:val="17"/>
        </w:rPr>
      </w:pPr>
    </w:p>
    <w:p w14:paraId="124C79B1">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5F637550">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CE6D753">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4.1.1 apresentação de justificativa da vantagem da adesão, inclusive em situações de provável desabastecimento ou descontinuidade de serviço público;</w:t>
      </w:r>
    </w:p>
    <w:p w14:paraId="41B75744">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4.1.2 demonstração de que os valores registrados estão compatíveis com os valores praticados pelo mercado na forma do art. 23 da Lei nº 14.133, de 2021; e</w:t>
      </w:r>
    </w:p>
    <w:p w14:paraId="774E02CC">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4.1.3 consulta e aceitação prévias do órgão ou da entidade gerenciadora e do fornecedor.</w:t>
      </w:r>
    </w:p>
    <w:p w14:paraId="123E8380">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4.2 A autorização do órgão ou entidade gerenciadora apenas será realizada após a aceitação da adesão pelo fornecedor.</w:t>
      </w:r>
    </w:p>
    <w:p w14:paraId="5BA56D5D">
      <w:pPr>
        <w:pStyle w:val="312"/>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4.3 O órgão ou entidade gerenciadora poderá rejeitar adesões caso elas possam acarretar prejuízo à execução de seus próprios contratos ou à sua capacidade de gerenciamento.</w:t>
      </w:r>
    </w:p>
    <w:p w14:paraId="146EBCA6">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19458769">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23A1F4E">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244C32F2">
      <w:pPr>
        <w:pStyle w:val="324"/>
        <w:spacing w:before="0" w:after="0" w:line="240" w:lineRule="auto"/>
        <w:rPr>
          <w:rFonts w:hint="default" w:ascii="Arial" w:hAnsi="Arial" w:cs="Arial"/>
          <w:b w:val="0"/>
          <w:bCs w:val="0"/>
          <w:iCs w:val="0"/>
          <w:sz w:val="17"/>
          <w:szCs w:val="17"/>
        </w:rPr>
      </w:pPr>
      <w:r>
        <w:rPr>
          <w:rFonts w:hint="default" w:ascii="Arial" w:hAnsi="Arial" w:cs="Arial"/>
          <w:b w:val="0"/>
          <w:bCs w:val="0"/>
          <w:iCs w:val="0"/>
          <w:sz w:val="17"/>
          <w:szCs w:val="17"/>
        </w:rPr>
        <w:t>4.7 Dos limites para as adesões</w:t>
      </w:r>
    </w:p>
    <w:p w14:paraId="2D1A7A42">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5BC2CB06">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C0C548">
      <w:pPr>
        <w:pStyle w:val="322"/>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4.7.3 Para aquisição emergencial de medicamentos e material de consumo médico-hospitalar por órgãos e en</w:t>
      </w:r>
      <w:r>
        <w:rPr>
          <w:rFonts w:hint="default" w:ascii="Arial" w:hAnsi="Arial" w:eastAsia="Arial" w:cs="Arial"/>
          <w:b w:val="0"/>
          <w:bCs w:val="0"/>
          <w:i w:val="0"/>
          <w:iCs w:val="0"/>
          <w:color w:val="auto"/>
          <w:sz w:val="17"/>
          <w:szCs w:val="17"/>
        </w:rPr>
        <w:t>ti</w:t>
      </w:r>
      <w:r>
        <w:rPr>
          <w:rFonts w:hint="default" w:ascii="Arial" w:hAnsi="Arial" w:cs="Arial"/>
          <w:b w:val="0"/>
          <w:bCs w:val="0"/>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673AC302">
      <w:pPr>
        <w:pStyle w:val="305"/>
        <w:spacing w:before="0" w:after="0" w:line="240" w:lineRule="auto"/>
        <w:rPr>
          <w:rFonts w:hint="default" w:ascii="Arial" w:hAnsi="Arial" w:cs="Arial"/>
          <w:b w:val="0"/>
          <w:bCs w:val="0"/>
          <w:color w:val="auto"/>
          <w:sz w:val="17"/>
          <w:szCs w:val="17"/>
        </w:rPr>
      </w:pPr>
      <w:r>
        <w:rPr>
          <w:rFonts w:hint="default" w:ascii="Arial" w:hAnsi="Arial" w:cs="Arial"/>
          <w:b w:val="0"/>
          <w:bCs w:val="0"/>
          <w:color w:val="auto"/>
          <w:sz w:val="17"/>
          <w:szCs w:val="17"/>
        </w:rPr>
        <w:t>4.7.4 A adesão à ata de registro de preços por órgãos e en</w:t>
      </w:r>
      <w:r>
        <w:rPr>
          <w:rFonts w:hint="default" w:ascii="Arial" w:hAnsi="Arial" w:eastAsia="Arial" w:cs="Arial"/>
          <w:b w:val="0"/>
          <w:bCs w:val="0"/>
          <w:color w:val="auto"/>
          <w:sz w:val="17"/>
          <w:szCs w:val="17"/>
        </w:rPr>
        <w:t>ti</w:t>
      </w:r>
      <w:r>
        <w:rPr>
          <w:rFonts w:hint="default" w:ascii="Arial" w:hAnsi="Arial" w:cs="Arial"/>
          <w:b w:val="0"/>
          <w:bCs w:val="0"/>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b w:val="0"/>
          <w:bCs w:val="0"/>
          <w:color w:val="auto"/>
          <w:sz w:val="17"/>
          <w:szCs w:val="17"/>
        </w:rPr>
        <w:t>tinta</w:t>
      </w:r>
      <w:r>
        <w:rPr>
          <w:rFonts w:hint="default" w:ascii="Arial" w:hAnsi="Arial" w:cs="Arial"/>
          <w:b w:val="0"/>
          <w:bCs w:val="0"/>
          <w:color w:val="auto"/>
          <w:sz w:val="17"/>
          <w:szCs w:val="17"/>
        </w:rPr>
        <w:t>da à execução descentralizada de programa ou projeto federal e comprovada a compatibilidade dos preços registrados com os valores praticados no mercado na forma do art. 23 da Lei nº 14.133, de 2021.</w:t>
      </w:r>
    </w:p>
    <w:p w14:paraId="461F91D8">
      <w:pPr>
        <w:pStyle w:val="305"/>
        <w:spacing w:before="0" w:after="0" w:line="240" w:lineRule="auto"/>
        <w:rPr>
          <w:rFonts w:hint="default" w:ascii="Arial" w:hAnsi="Arial" w:cs="Arial"/>
          <w:b w:val="0"/>
          <w:bCs w:val="0"/>
          <w:sz w:val="17"/>
          <w:szCs w:val="17"/>
        </w:rPr>
      </w:pPr>
      <w:r>
        <w:rPr>
          <w:rFonts w:hint="default" w:ascii="Arial" w:hAnsi="Arial" w:cs="Arial"/>
          <w:b w:val="0"/>
          <w:bCs w:val="0"/>
          <w:sz w:val="17"/>
          <w:szCs w:val="17"/>
        </w:rPr>
        <w:t>4.8 Vedação a acréscimo de quantitativos</w:t>
      </w:r>
    </w:p>
    <w:p w14:paraId="787C1C01">
      <w:pPr>
        <w:pStyle w:val="305"/>
        <w:spacing w:before="0" w:after="0" w:line="240" w:lineRule="auto"/>
        <w:rPr>
          <w:rFonts w:hint="default" w:ascii="Arial" w:hAnsi="Arial" w:cs="Arial"/>
          <w:b w:val="0"/>
          <w:bCs w:val="0"/>
          <w:sz w:val="17"/>
          <w:szCs w:val="17"/>
        </w:rPr>
      </w:pPr>
      <w:r>
        <w:rPr>
          <w:rFonts w:hint="default" w:ascii="Arial" w:hAnsi="Arial" w:cs="Arial"/>
          <w:b w:val="0"/>
          <w:bCs w:val="0"/>
          <w:sz w:val="17"/>
          <w:szCs w:val="17"/>
        </w:rPr>
        <w:t>4.8.1 É vedado efetuar acréscimos nos quantitativos fixados na ata de registro de preços.</w:t>
      </w:r>
    </w:p>
    <w:p w14:paraId="18CAC352">
      <w:pPr>
        <w:pStyle w:val="305"/>
        <w:spacing w:before="0" w:after="0" w:line="240" w:lineRule="auto"/>
        <w:rPr>
          <w:rFonts w:hint="default" w:ascii="Arial" w:hAnsi="Arial" w:cs="Arial"/>
          <w:b/>
          <w:bCs/>
          <w:color w:val="auto"/>
          <w:sz w:val="17"/>
          <w:szCs w:val="17"/>
          <w:lang w:val="pt-BR"/>
        </w:rPr>
      </w:pPr>
      <w:r>
        <w:rPr>
          <w:rFonts w:hint="default" w:ascii="Arial" w:hAnsi="Arial" w:cs="Arial"/>
          <w:b w:val="0"/>
          <w:bCs w:val="0"/>
          <w:color w:val="auto"/>
          <w:sz w:val="17"/>
          <w:szCs w:val="17"/>
        </w:rPr>
        <w:t xml:space="preserve">4.9 O valor ofertado pela empresa signatária da presente Ata de Registro de Preços é o especificado no objeto desta Ata </w:t>
      </w:r>
      <w:r>
        <w:rPr>
          <w:rFonts w:hint="default" w:ascii="Arial" w:hAnsi="Arial" w:eastAsia="Calibri" w:cs="Arial"/>
          <w:b w:val="0"/>
          <w:bCs w:val="0"/>
          <w:color w:val="auto"/>
          <w:sz w:val="17"/>
          <w:szCs w:val="17"/>
          <w:lang w:eastAsia="en-US"/>
        </w:rPr>
        <w:t xml:space="preserve">sobre </w:t>
      </w:r>
      <w:r>
        <w:rPr>
          <w:rFonts w:hint="default" w:ascii="Arial" w:hAnsi="Arial" w:eastAsia="Calibri" w:cs="Arial"/>
          <w:color w:val="auto"/>
          <w:sz w:val="17"/>
          <w:szCs w:val="17"/>
          <w:lang w:eastAsia="en-US"/>
        </w:rPr>
        <w:t xml:space="preserve">proposta apresentada no </w:t>
      </w:r>
      <w:r>
        <w:rPr>
          <w:rFonts w:hint="default" w:ascii="Arial" w:hAnsi="Arial" w:cs="Arial"/>
          <w:b/>
          <w:bCs/>
          <w:color w:val="auto"/>
          <w:sz w:val="17"/>
          <w:szCs w:val="17"/>
        </w:rPr>
        <w:t>PREGÃO ELETRÔNICO PARA REGISTRO DE PREÇOS nº.</w:t>
      </w:r>
      <w:r>
        <w:rPr>
          <w:rFonts w:hint="default" w:ascii="Arial" w:hAnsi="Arial" w:cs="Arial"/>
          <w:b/>
          <w:bCs/>
          <w:color w:val="auto"/>
          <w:sz w:val="17"/>
          <w:szCs w:val="17"/>
          <w:lang w:val="pt-BR"/>
        </w:rPr>
        <w:t xml:space="preserve"> </w:t>
      </w:r>
      <w:r>
        <w:rPr>
          <w:rFonts w:hint="default" w:cs="Arial"/>
          <w:b/>
          <w:bCs/>
          <w:color w:val="auto"/>
          <w:sz w:val="17"/>
          <w:szCs w:val="17"/>
          <w:lang w:val="pt-BR"/>
        </w:rPr>
        <w:t>020/2026</w:t>
      </w:r>
    </w:p>
    <w:p w14:paraId="2179CB6F">
      <w:pPr>
        <w:spacing w:line="240" w:lineRule="auto"/>
        <w:jc w:val="both"/>
        <w:rPr>
          <w:rFonts w:hint="default" w:ascii="Arial" w:hAnsi="Arial" w:cs="Arial"/>
          <w:b/>
          <w:bCs/>
          <w:sz w:val="17"/>
          <w:szCs w:val="17"/>
        </w:rPr>
      </w:pPr>
    </w:p>
    <w:p w14:paraId="2B7945C2">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C8CBB50">
      <w:pPr>
        <w:pStyle w:val="222"/>
        <w:numPr>
          <w:ilvl w:val="2"/>
          <w:numId w:val="19"/>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Contratada:</w:t>
      </w:r>
    </w:p>
    <w:p w14:paraId="7DAA201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w:t>
      </w:r>
      <w:r>
        <w:rPr>
          <w:rFonts w:hint="default" w:ascii="Arial" w:hAnsi="Arial"/>
          <w:b w:val="0"/>
          <w:bCs/>
          <w:sz w:val="17"/>
          <w:szCs w:val="17"/>
          <w:lang w:val="pt-BR"/>
        </w:rPr>
        <w:t xml:space="preserve"> </w:t>
      </w:r>
      <w:r>
        <w:rPr>
          <w:rFonts w:hint="default" w:ascii="Arial" w:hAnsi="Arial"/>
          <w:b w:val="0"/>
          <w:bCs/>
          <w:sz w:val="17"/>
          <w:szCs w:val="17"/>
        </w:rPr>
        <w:t>Assumir a responsabilidade pelos encargos fiscais e comerciais resultantes da adjudicação desta licitação;</w:t>
      </w:r>
    </w:p>
    <w:p w14:paraId="4B0BBB6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.1.2. Submeter-se à fiscalização da contratante, através do setor competente, para verificação da qualidade dos itens, orientando, fiscalizando e intervindo ao seu exclusivo interesse, com a finalidade de garantir o exato cumprimento das condições pactuadas;</w:t>
      </w:r>
    </w:p>
    <w:p w14:paraId="5C813E1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.1.3.  Reparar, corrigir, remover, reconstruir ou substituir, às suas expensas, no todo ou em parte, o objeto deste Contrato, em que se verificarem vícios, defeitos ou incorreções resultantes da entrega.</w:t>
      </w:r>
    </w:p>
    <w:p w14:paraId="4935B632">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.1.4.</w:t>
      </w:r>
      <w:r>
        <w:rPr>
          <w:rFonts w:hint="default" w:ascii="Arial" w:hAnsi="Arial"/>
          <w:b w:val="0"/>
          <w:bCs/>
          <w:sz w:val="17"/>
          <w:szCs w:val="17"/>
        </w:rPr>
        <w:tab/>
      </w:r>
      <w:r>
        <w:rPr>
          <w:rFonts w:hint="default" w:ascii="Arial" w:hAnsi="Arial"/>
          <w:b w:val="0"/>
          <w:bCs/>
          <w:sz w:val="17"/>
          <w:szCs w:val="17"/>
        </w:rPr>
        <w:t>Manter, durante toda a vigência deste contrato,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645FF9A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 xml:space="preserve">.1.5. A entrega dos produtos/materiais será de forma parcelada, em até 24h, contados do recebimento da Autorização de Fornecimento, devendo ser entregues no endereço informado pelo setor requisitante. </w:t>
      </w:r>
    </w:p>
    <w:p w14:paraId="2845AAA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.1.6. Efetuar a entrega do objeto em perfeitas condições, conforme especificações, prazo e local constantes no Termo de Referência e seus anexos, acompanhado da respectiva nota fiscal, na qual constarão as indicações referentes, no mínimo, a: marca, fabricante, modelo, procedência e prazo de garantia ou validade;</w:t>
      </w:r>
    </w:p>
    <w:p w14:paraId="1F29A93D">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.1.7. Comunicar à CONTRATANTE qualquer anormalidade de caráter urgente e prestar os esclarecimentos que julgarem-se necessários</w:t>
      </w:r>
    </w:p>
    <w:p w14:paraId="7520C4A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.1.8. Deverá conter na Nota Fiscal, o número da Autorização de Fornecimento ou número de empenho referente ao produto.</w:t>
      </w:r>
    </w:p>
    <w:p w14:paraId="4077D581">
      <w:pPr>
        <w:pStyle w:val="222"/>
        <w:numPr>
          <w:ilvl w:val="2"/>
          <w:numId w:val="19"/>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Contratante:</w:t>
      </w:r>
    </w:p>
    <w:p w14:paraId="4EFBED8D">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5.2.1. Promover o acompanhamento e a fiscalização da entrega do objeto da aquisição.</w:t>
      </w:r>
    </w:p>
    <w:p w14:paraId="5E087173">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5.2.2. Prestar informações, relativas ao objeto da aquisição, que venham a ser solicitadas pela licitante vencedora.</w:t>
      </w:r>
    </w:p>
    <w:p w14:paraId="2F8537C4">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5.2.3. Efetuar o pagamento do valor constante na nota fiscal/fatura, em até 30 (trinta) dias consecutivos após o recebimento da mesma, devidamente atestada.</w:t>
      </w:r>
    </w:p>
    <w:p w14:paraId="4ADCCAEB">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5.2.4. Rejeitar o(s) produto(s) e/ou que não satisfizerem aos padrões exigidos nas especificações e recomendações da contratante.</w:t>
      </w:r>
    </w:p>
    <w:p w14:paraId="51140EA1">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5.2.5. Notificar a CONTRATADA, por escrito, quando não efetuar a  entrega do(s) iten(s), após 10 (dez) dias corridos da geração da Autorização de Fornecimento.</w:t>
      </w:r>
    </w:p>
    <w:p w14:paraId="6A1FA4E6">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5.2.6. Notificar a CONTRATADA, por escrito, de quaisquer irregularidades que venham a ocorrer, em função da prestação do objeto do contrato.</w:t>
      </w:r>
    </w:p>
    <w:p w14:paraId="1EA9B6A6">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5.2.7. Cumprir e fazer-se cumprir o disposto nas cláusulas deste Termo de Referência.</w:t>
      </w:r>
    </w:p>
    <w:p w14:paraId="6A914D3E">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5.2.8. Fornecer todos os elementos básicos e dados complementares à execução dos serviços ora licitados.</w:t>
      </w:r>
    </w:p>
    <w:p w14:paraId="24D7F66C">
      <w:pPr>
        <w:pStyle w:val="335"/>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46C12B60">
      <w:pPr>
        <w:pStyle w:val="280"/>
        <w:numPr>
          <w:ilvl w:val="0"/>
          <w:numId w:val="0"/>
        </w:numPr>
        <w:spacing w:before="0" w:line="240" w:lineRule="auto"/>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2AF0FB9C">
      <w:pPr>
        <w:pStyle w:val="305"/>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00EA6ADA">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ADE82">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76662883">
      <w:pPr>
        <w:pStyle w:val="305"/>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498E7A6">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6D7A79D7">
      <w:pPr>
        <w:pStyle w:val="305"/>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725CC8FC">
      <w:pPr>
        <w:pStyle w:val="305"/>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71B2D048">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6" w:name="cadastro_reserva"/>
      <w:bookmarkEnd w:id="46"/>
    </w:p>
    <w:p w14:paraId="67DE2512">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0D34B9A9">
      <w:pPr>
        <w:pStyle w:val="305"/>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60DA865D">
      <w:pPr>
        <w:pStyle w:val="305"/>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7" w:name="habilitacao_reserva"/>
      <w:bookmarkEnd w:id="47"/>
    </w:p>
    <w:p w14:paraId="7F32DFB2">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CACFDB9">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4C45BD58">
      <w:pPr>
        <w:pStyle w:val="305"/>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7A0A09">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744D1F20">
      <w:pPr>
        <w:pStyle w:val="305"/>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5773CA86">
      <w:pPr>
        <w:pStyle w:val="305"/>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8" w:name="recusa_dos_que_baixaram_preco"/>
      <w:bookmarkEnd w:id="48"/>
    </w:p>
    <w:p w14:paraId="7D583F0F">
      <w:pPr>
        <w:pStyle w:val="305"/>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190A2864">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150B1986">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08D03816">
      <w:pPr>
        <w:spacing w:line="240" w:lineRule="auto"/>
        <w:jc w:val="both"/>
        <w:rPr>
          <w:rFonts w:hint="default" w:ascii="Arial" w:hAnsi="Arial" w:cs="Arial"/>
          <w:b/>
          <w:bCs/>
          <w:sz w:val="17"/>
          <w:szCs w:val="17"/>
        </w:rPr>
      </w:pPr>
    </w:p>
    <w:p w14:paraId="1C94E0B0">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AAA4D0B">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7.1</w:t>
      </w:r>
      <w:r>
        <w:rPr>
          <w:rFonts w:hint="default" w:ascii="Arial" w:hAnsi="Arial" w:cs="Arial"/>
          <w:b w:val="0"/>
          <w:bCs/>
          <w:color w:val="000000" w:themeColor="text1"/>
          <w:sz w:val="17"/>
          <w:szCs w:val="17"/>
          <w:lang w:val="pt-BR"/>
          <w14:textFill>
            <w14:solidFill>
              <w14:schemeClr w14:val="tx1"/>
            </w14:solidFill>
          </w14:textFill>
        </w:rPr>
        <w:t>.</w:t>
      </w:r>
      <w:r>
        <w:rPr>
          <w:rFonts w:hint="default" w:ascii="Arial" w:hAnsi="Arial" w:cs="Arial"/>
          <w:b w:val="0"/>
          <w:bCs/>
          <w:color w:val="000000" w:themeColor="text1"/>
          <w:sz w:val="17"/>
          <w:szCs w:val="17"/>
          <w14:textFill>
            <w14:solidFill>
              <w14:schemeClr w14:val="tx1"/>
            </w14:solidFill>
          </w14:textFill>
        </w:rPr>
        <w:t xml:space="preserve"> A dotação orçamentária destintada ao pagamento do objeto licitado </w:t>
      </w:r>
      <w:r>
        <w:rPr>
          <w:rFonts w:hint="default" w:ascii="Arial" w:hAnsi="Arial" w:cs="Arial"/>
          <w:b w:val="0"/>
          <w:bCs/>
          <w:color w:val="000000" w:themeColor="text1"/>
          <w:sz w:val="17"/>
          <w:szCs w:val="17"/>
          <w:lang w:val="pt-BR"/>
          <w14:textFill>
            <w14:solidFill>
              <w14:schemeClr w14:val="tx1"/>
            </w14:solidFill>
          </w14:textFill>
        </w:rPr>
        <w:t>será</w:t>
      </w:r>
      <w:r>
        <w:rPr>
          <w:rFonts w:hint="default" w:ascii="Arial" w:hAnsi="Arial" w:cs="Arial"/>
          <w:b w:val="0"/>
          <w:bCs/>
          <w:color w:val="000000" w:themeColor="text1"/>
          <w:sz w:val="17"/>
          <w:szCs w:val="17"/>
          <w14:textFill>
            <w14:solidFill>
              <w14:schemeClr w14:val="tx1"/>
            </w14:solidFill>
          </w14:textFill>
        </w:rPr>
        <w:t xml:space="preserve"> prevista e indicada </w:t>
      </w:r>
      <w:r>
        <w:rPr>
          <w:rFonts w:hint="default" w:ascii="Arial" w:hAnsi="Arial" w:cs="Arial"/>
          <w:b w:val="0"/>
          <w:bCs/>
          <w:color w:val="000000" w:themeColor="text1"/>
          <w:sz w:val="17"/>
          <w:szCs w:val="17"/>
          <w:lang w:val="pt-BR"/>
          <w14:textFill>
            <w14:solidFill>
              <w14:schemeClr w14:val="tx1"/>
            </w14:solidFill>
          </w14:textFill>
        </w:rPr>
        <w:t>na autorização de fornecimento, nota de empenho ou futuro contrato</w:t>
      </w:r>
      <w:r>
        <w:rPr>
          <w:rFonts w:hint="default" w:ascii="Arial" w:hAnsi="Arial" w:cs="Arial"/>
          <w:b w:val="0"/>
          <w:bCs/>
          <w:color w:val="000000" w:themeColor="text1"/>
          <w:sz w:val="17"/>
          <w:szCs w:val="17"/>
          <w14:textFill>
            <w14:solidFill>
              <w14:schemeClr w14:val="tx1"/>
            </w14:solidFill>
          </w14:textFill>
        </w:rPr>
        <w:t xml:space="preserve"> pela área competente da Prefeitura Municipal de Cataguases, sob o número: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6237"/>
      </w:tblGrid>
      <w:tr w14:paraId="1C65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6924651">
            <w:pPr>
              <w:rPr>
                <w:rFonts w:hint="default" w:ascii="Arial" w:hAnsi="Arial" w:cs="Arial"/>
                <w:b/>
                <w:bCs/>
                <w:sz w:val="18"/>
                <w:szCs w:val="18"/>
                <w:lang w:eastAsia="zh-CN"/>
              </w:rPr>
            </w:pPr>
            <w:r>
              <w:rPr>
                <w:rFonts w:hint="default" w:ascii="Arial" w:hAnsi="Arial" w:cs="Arial"/>
                <w:b/>
                <w:bCs/>
                <w:sz w:val="18"/>
                <w:szCs w:val="18"/>
                <w:lang w:eastAsia="zh-CN"/>
              </w:rPr>
              <w:t>Centro de Custo</w:t>
            </w:r>
          </w:p>
        </w:tc>
        <w:tc>
          <w:tcPr>
            <w:tcW w:w="6237" w:type="dxa"/>
          </w:tcPr>
          <w:p w14:paraId="3BA4084C">
            <w:pPr>
              <w:rPr>
                <w:rFonts w:hint="default" w:ascii="Arial" w:hAnsi="Arial" w:cs="Arial"/>
                <w:b/>
                <w:bCs/>
                <w:sz w:val="18"/>
                <w:szCs w:val="18"/>
                <w:lang w:eastAsia="zh-CN"/>
              </w:rPr>
            </w:pPr>
            <w:r>
              <w:rPr>
                <w:rFonts w:hint="default" w:ascii="Arial" w:hAnsi="Arial" w:cs="Arial"/>
                <w:b/>
                <w:bCs/>
                <w:sz w:val="18"/>
                <w:szCs w:val="18"/>
                <w:lang w:eastAsia="zh-CN"/>
              </w:rPr>
              <w:t>Área requisitante</w:t>
            </w:r>
          </w:p>
        </w:tc>
      </w:tr>
      <w:tr w14:paraId="61014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4D1C82F2">
            <w:pPr>
              <w:rPr>
                <w:rFonts w:hint="default" w:ascii="Arial" w:hAnsi="Arial" w:cs="Arial"/>
                <w:sz w:val="18"/>
                <w:szCs w:val="18"/>
                <w:lang w:eastAsia="zh-CN"/>
              </w:rPr>
            </w:pPr>
            <w:r>
              <w:rPr>
                <w:rFonts w:hint="default" w:ascii="Arial" w:hAnsi="Arial" w:cs="Arial"/>
                <w:sz w:val="18"/>
                <w:szCs w:val="18"/>
                <w:lang w:eastAsia="zh-CN"/>
              </w:rPr>
              <w:t>01</w:t>
            </w:r>
          </w:p>
        </w:tc>
        <w:tc>
          <w:tcPr>
            <w:tcW w:w="6237" w:type="dxa"/>
          </w:tcPr>
          <w:p w14:paraId="071DC847">
            <w:pPr>
              <w:jc w:val="both"/>
              <w:rPr>
                <w:rFonts w:hint="default" w:ascii="Arial" w:hAnsi="Arial" w:cs="Arial"/>
                <w:sz w:val="18"/>
                <w:szCs w:val="18"/>
                <w:lang w:eastAsia="zh-CN"/>
              </w:rPr>
            </w:pPr>
            <w:r>
              <w:rPr>
                <w:rFonts w:hint="default" w:ascii="Arial" w:hAnsi="Arial" w:cs="Arial"/>
                <w:bCs/>
                <w:sz w:val="18"/>
                <w:szCs w:val="18"/>
              </w:rPr>
              <w:t xml:space="preserve">Gabinete  </w:t>
            </w:r>
          </w:p>
        </w:tc>
      </w:tr>
      <w:tr w14:paraId="0B71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D9566A7">
            <w:pPr>
              <w:rPr>
                <w:rFonts w:hint="default" w:ascii="Arial" w:hAnsi="Arial" w:cs="Arial"/>
                <w:sz w:val="18"/>
                <w:szCs w:val="18"/>
                <w:lang w:eastAsia="zh-CN"/>
              </w:rPr>
            </w:pPr>
            <w:r>
              <w:rPr>
                <w:rFonts w:hint="default" w:ascii="Arial" w:hAnsi="Arial" w:cs="Arial"/>
                <w:sz w:val="18"/>
                <w:szCs w:val="18"/>
                <w:lang w:eastAsia="zh-CN"/>
              </w:rPr>
              <w:t>02</w:t>
            </w:r>
          </w:p>
        </w:tc>
        <w:tc>
          <w:tcPr>
            <w:tcW w:w="6237" w:type="dxa"/>
          </w:tcPr>
          <w:p w14:paraId="0116A0EB">
            <w:pPr>
              <w:jc w:val="both"/>
              <w:rPr>
                <w:rFonts w:hint="default" w:ascii="Arial" w:hAnsi="Arial" w:cs="Arial"/>
                <w:bCs/>
                <w:sz w:val="18"/>
                <w:szCs w:val="18"/>
              </w:rPr>
            </w:pPr>
            <w:r>
              <w:rPr>
                <w:rFonts w:hint="default" w:ascii="Arial" w:hAnsi="Arial" w:cs="Arial"/>
                <w:bCs/>
                <w:sz w:val="18"/>
                <w:szCs w:val="18"/>
              </w:rPr>
              <w:t>Secretaria de Administração</w:t>
            </w:r>
          </w:p>
        </w:tc>
      </w:tr>
      <w:tr w14:paraId="4BA2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9E9A279">
            <w:pPr>
              <w:rPr>
                <w:rFonts w:hint="default" w:ascii="Arial" w:hAnsi="Arial" w:cs="Arial"/>
                <w:sz w:val="18"/>
                <w:szCs w:val="18"/>
                <w:lang w:eastAsia="zh-CN"/>
              </w:rPr>
            </w:pPr>
            <w:r>
              <w:rPr>
                <w:rFonts w:hint="default" w:ascii="Arial" w:hAnsi="Arial" w:cs="Arial"/>
                <w:sz w:val="18"/>
                <w:szCs w:val="18"/>
                <w:lang w:eastAsia="zh-CN"/>
              </w:rPr>
              <w:t>04</w:t>
            </w:r>
          </w:p>
        </w:tc>
        <w:tc>
          <w:tcPr>
            <w:tcW w:w="6237" w:type="dxa"/>
          </w:tcPr>
          <w:p w14:paraId="37138332">
            <w:pPr>
              <w:jc w:val="both"/>
              <w:rPr>
                <w:rFonts w:hint="default" w:ascii="Arial" w:hAnsi="Arial" w:cs="Arial"/>
                <w:sz w:val="18"/>
                <w:szCs w:val="18"/>
                <w:lang w:eastAsia="zh-CN"/>
              </w:rPr>
            </w:pPr>
            <w:r>
              <w:rPr>
                <w:rFonts w:hint="default" w:ascii="Arial" w:hAnsi="Arial" w:cs="Arial"/>
                <w:bCs/>
                <w:sz w:val="18"/>
                <w:szCs w:val="18"/>
              </w:rPr>
              <w:t>Secretaria de Fazenda</w:t>
            </w:r>
          </w:p>
        </w:tc>
      </w:tr>
      <w:tr w14:paraId="507B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5A9185F">
            <w:pPr>
              <w:rPr>
                <w:rFonts w:hint="default" w:ascii="Arial" w:hAnsi="Arial" w:cs="Arial"/>
                <w:sz w:val="18"/>
                <w:szCs w:val="18"/>
                <w:lang w:eastAsia="zh-CN"/>
              </w:rPr>
            </w:pPr>
            <w:r>
              <w:rPr>
                <w:rFonts w:hint="default" w:ascii="Arial" w:hAnsi="Arial" w:cs="Arial"/>
                <w:sz w:val="18"/>
                <w:szCs w:val="18"/>
                <w:lang w:eastAsia="zh-CN"/>
              </w:rPr>
              <w:t>06</w:t>
            </w:r>
          </w:p>
        </w:tc>
        <w:tc>
          <w:tcPr>
            <w:tcW w:w="6237" w:type="dxa"/>
          </w:tcPr>
          <w:p w14:paraId="4A1B8E4A">
            <w:pPr>
              <w:jc w:val="both"/>
              <w:rPr>
                <w:rFonts w:hint="default" w:ascii="Arial" w:hAnsi="Arial" w:cs="Arial"/>
                <w:sz w:val="18"/>
                <w:szCs w:val="18"/>
                <w:lang w:eastAsia="zh-CN"/>
              </w:rPr>
            </w:pPr>
            <w:r>
              <w:rPr>
                <w:rFonts w:hint="default" w:ascii="Arial" w:hAnsi="Arial" w:cs="Arial"/>
                <w:bCs/>
                <w:sz w:val="18"/>
                <w:szCs w:val="18"/>
              </w:rPr>
              <w:t xml:space="preserve">Secretaria de Desenvolvimento Social </w:t>
            </w:r>
          </w:p>
        </w:tc>
      </w:tr>
      <w:tr w14:paraId="3E79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9B7FA50">
            <w:pPr>
              <w:rPr>
                <w:rFonts w:hint="default" w:ascii="Arial" w:hAnsi="Arial" w:cs="Arial"/>
                <w:sz w:val="18"/>
                <w:szCs w:val="18"/>
                <w:lang w:eastAsia="zh-CN"/>
              </w:rPr>
            </w:pPr>
            <w:r>
              <w:rPr>
                <w:rFonts w:hint="default" w:ascii="Arial" w:hAnsi="Arial" w:cs="Arial"/>
                <w:sz w:val="18"/>
                <w:szCs w:val="18"/>
                <w:lang w:eastAsia="zh-CN"/>
              </w:rPr>
              <w:t>07</w:t>
            </w:r>
          </w:p>
        </w:tc>
        <w:tc>
          <w:tcPr>
            <w:tcW w:w="6237" w:type="dxa"/>
          </w:tcPr>
          <w:p w14:paraId="28EE72BA">
            <w:pPr>
              <w:jc w:val="both"/>
              <w:rPr>
                <w:rFonts w:hint="default" w:ascii="Arial" w:hAnsi="Arial" w:cs="Arial"/>
                <w:bCs/>
                <w:sz w:val="18"/>
                <w:szCs w:val="18"/>
              </w:rPr>
            </w:pPr>
            <w:r>
              <w:rPr>
                <w:rFonts w:hint="default" w:ascii="Arial" w:hAnsi="Arial" w:cs="Arial"/>
                <w:bCs/>
                <w:sz w:val="18"/>
                <w:szCs w:val="18"/>
              </w:rPr>
              <w:t>Fundo  Municipal de Assistência Social</w:t>
            </w:r>
          </w:p>
        </w:tc>
      </w:tr>
      <w:tr w14:paraId="5B36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267190F7">
            <w:pPr>
              <w:rPr>
                <w:rFonts w:hint="default" w:ascii="Arial" w:hAnsi="Arial" w:cs="Arial"/>
                <w:sz w:val="18"/>
                <w:szCs w:val="18"/>
                <w:lang w:eastAsia="zh-CN"/>
              </w:rPr>
            </w:pPr>
            <w:r>
              <w:rPr>
                <w:rFonts w:hint="default" w:ascii="Arial" w:hAnsi="Arial" w:cs="Arial"/>
                <w:sz w:val="18"/>
                <w:szCs w:val="18"/>
                <w:lang w:eastAsia="zh-CN"/>
              </w:rPr>
              <w:t>08</w:t>
            </w:r>
          </w:p>
        </w:tc>
        <w:tc>
          <w:tcPr>
            <w:tcW w:w="6237" w:type="dxa"/>
          </w:tcPr>
          <w:p w14:paraId="6EF8CCED">
            <w:pPr>
              <w:jc w:val="both"/>
              <w:rPr>
                <w:rFonts w:hint="default" w:ascii="Arial" w:hAnsi="Arial" w:cs="Arial"/>
                <w:bCs/>
                <w:sz w:val="18"/>
                <w:szCs w:val="18"/>
              </w:rPr>
            </w:pPr>
            <w:r>
              <w:rPr>
                <w:rFonts w:hint="default" w:ascii="Arial" w:hAnsi="Arial" w:cs="Arial"/>
                <w:bCs/>
                <w:sz w:val="18"/>
                <w:szCs w:val="18"/>
              </w:rPr>
              <w:t>Secretaria  de Saúde</w:t>
            </w:r>
          </w:p>
        </w:tc>
      </w:tr>
      <w:tr w14:paraId="40E7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376F8443">
            <w:pPr>
              <w:rPr>
                <w:rFonts w:hint="default" w:ascii="Arial" w:hAnsi="Arial" w:cs="Arial"/>
                <w:sz w:val="18"/>
                <w:szCs w:val="18"/>
                <w:lang w:eastAsia="zh-CN"/>
              </w:rPr>
            </w:pPr>
            <w:r>
              <w:rPr>
                <w:rFonts w:hint="default" w:ascii="Arial" w:hAnsi="Arial" w:cs="Arial"/>
                <w:sz w:val="18"/>
                <w:szCs w:val="18"/>
                <w:lang w:eastAsia="zh-CN"/>
              </w:rPr>
              <w:t>09</w:t>
            </w:r>
          </w:p>
        </w:tc>
        <w:tc>
          <w:tcPr>
            <w:tcW w:w="6237" w:type="dxa"/>
          </w:tcPr>
          <w:p w14:paraId="680E9477">
            <w:pPr>
              <w:jc w:val="both"/>
              <w:rPr>
                <w:rFonts w:hint="default" w:ascii="Arial" w:hAnsi="Arial" w:cs="Arial"/>
                <w:bCs/>
                <w:sz w:val="18"/>
                <w:szCs w:val="18"/>
              </w:rPr>
            </w:pPr>
            <w:r>
              <w:rPr>
                <w:rFonts w:hint="default" w:ascii="Arial" w:hAnsi="Arial" w:cs="Arial"/>
                <w:bCs/>
                <w:sz w:val="18"/>
                <w:szCs w:val="18"/>
              </w:rPr>
              <w:t>Fundo Municipal de Saúde</w:t>
            </w:r>
          </w:p>
        </w:tc>
      </w:tr>
      <w:tr w14:paraId="2C96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7C3E7280">
            <w:pPr>
              <w:rPr>
                <w:rFonts w:hint="default" w:ascii="Arial" w:hAnsi="Arial" w:cs="Arial"/>
                <w:sz w:val="18"/>
                <w:szCs w:val="18"/>
                <w:lang w:eastAsia="zh-CN"/>
              </w:rPr>
            </w:pPr>
            <w:r>
              <w:rPr>
                <w:rFonts w:hint="default" w:ascii="Arial" w:hAnsi="Arial" w:cs="Arial"/>
                <w:sz w:val="18"/>
                <w:szCs w:val="18"/>
                <w:lang w:eastAsia="zh-CN"/>
              </w:rPr>
              <w:t>10</w:t>
            </w:r>
          </w:p>
        </w:tc>
        <w:tc>
          <w:tcPr>
            <w:tcW w:w="6237" w:type="dxa"/>
          </w:tcPr>
          <w:p w14:paraId="7EB203E9">
            <w:pPr>
              <w:jc w:val="both"/>
              <w:rPr>
                <w:rFonts w:hint="default" w:ascii="Arial" w:hAnsi="Arial" w:cs="Arial"/>
                <w:bCs/>
                <w:sz w:val="18"/>
                <w:szCs w:val="18"/>
              </w:rPr>
            </w:pPr>
            <w:r>
              <w:rPr>
                <w:rFonts w:hint="default" w:ascii="Arial" w:hAnsi="Arial" w:cs="Arial"/>
                <w:bCs/>
                <w:sz w:val="18"/>
                <w:szCs w:val="18"/>
              </w:rPr>
              <w:t>Secretaria de Educação</w:t>
            </w:r>
          </w:p>
        </w:tc>
      </w:tr>
      <w:tr w14:paraId="4F5F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60EDF9A">
            <w:pPr>
              <w:rPr>
                <w:rFonts w:hint="default" w:ascii="Arial" w:hAnsi="Arial" w:cs="Arial"/>
                <w:sz w:val="18"/>
                <w:szCs w:val="18"/>
                <w:lang w:eastAsia="zh-CN"/>
              </w:rPr>
            </w:pPr>
            <w:r>
              <w:rPr>
                <w:rFonts w:hint="default" w:ascii="Arial" w:hAnsi="Arial" w:cs="Arial"/>
                <w:sz w:val="18"/>
                <w:szCs w:val="18"/>
                <w:lang w:eastAsia="zh-CN"/>
              </w:rPr>
              <w:t>11</w:t>
            </w:r>
          </w:p>
        </w:tc>
        <w:tc>
          <w:tcPr>
            <w:tcW w:w="6237" w:type="dxa"/>
          </w:tcPr>
          <w:p w14:paraId="22CD679C">
            <w:pPr>
              <w:pStyle w:val="222"/>
              <w:ind w:left="0" w:firstLine="0"/>
              <w:rPr>
                <w:rFonts w:hint="default" w:ascii="Arial" w:hAnsi="Arial" w:cs="Arial"/>
                <w:bCs/>
                <w:sz w:val="18"/>
                <w:szCs w:val="18"/>
              </w:rPr>
            </w:pPr>
            <w:r>
              <w:rPr>
                <w:rFonts w:hint="default" w:ascii="Arial" w:hAnsi="Arial" w:cs="Arial"/>
                <w:bCs/>
                <w:sz w:val="18"/>
                <w:szCs w:val="18"/>
              </w:rPr>
              <w:t>Secretaria de Cultura</w:t>
            </w:r>
          </w:p>
        </w:tc>
      </w:tr>
      <w:tr w14:paraId="35E1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701" w:type="dxa"/>
          </w:tcPr>
          <w:p w14:paraId="03F99297">
            <w:pPr>
              <w:rPr>
                <w:rFonts w:hint="default" w:ascii="Arial" w:hAnsi="Arial" w:cs="Arial"/>
                <w:sz w:val="18"/>
                <w:szCs w:val="18"/>
                <w:lang w:eastAsia="zh-CN"/>
              </w:rPr>
            </w:pPr>
            <w:r>
              <w:rPr>
                <w:rFonts w:hint="default" w:ascii="Arial" w:hAnsi="Arial" w:cs="Arial"/>
                <w:sz w:val="18"/>
                <w:szCs w:val="18"/>
                <w:lang w:eastAsia="zh-CN"/>
              </w:rPr>
              <w:t>13</w:t>
            </w:r>
          </w:p>
        </w:tc>
        <w:tc>
          <w:tcPr>
            <w:tcW w:w="6237" w:type="dxa"/>
          </w:tcPr>
          <w:p w14:paraId="62C94124">
            <w:pPr>
              <w:pStyle w:val="222"/>
              <w:ind w:left="352" w:hanging="352"/>
              <w:jc w:val="both"/>
              <w:rPr>
                <w:rFonts w:hint="default" w:ascii="Arial" w:hAnsi="Arial" w:cs="Arial"/>
                <w:bCs/>
                <w:sz w:val="18"/>
                <w:szCs w:val="18"/>
              </w:rPr>
            </w:pPr>
            <w:r>
              <w:rPr>
                <w:rFonts w:hint="default" w:ascii="Arial" w:hAnsi="Arial" w:cs="Arial"/>
                <w:bCs/>
                <w:sz w:val="18"/>
                <w:szCs w:val="18"/>
              </w:rPr>
              <w:t>Secretaria de  Serviços Urbanos</w:t>
            </w:r>
          </w:p>
        </w:tc>
      </w:tr>
      <w:tr w14:paraId="18BC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701" w:type="dxa"/>
          </w:tcPr>
          <w:p w14:paraId="79E907B5">
            <w:pPr>
              <w:rPr>
                <w:rFonts w:hint="default" w:ascii="Arial" w:hAnsi="Arial" w:cs="Arial"/>
                <w:sz w:val="18"/>
                <w:szCs w:val="18"/>
                <w:lang w:eastAsia="zh-CN"/>
              </w:rPr>
            </w:pPr>
            <w:r>
              <w:rPr>
                <w:rFonts w:hint="default" w:ascii="Arial" w:hAnsi="Arial" w:cs="Arial"/>
                <w:sz w:val="18"/>
                <w:szCs w:val="18"/>
                <w:lang w:eastAsia="zh-CN"/>
              </w:rPr>
              <w:t>15</w:t>
            </w:r>
          </w:p>
        </w:tc>
        <w:tc>
          <w:tcPr>
            <w:tcW w:w="6237" w:type="dxa"/>
          </w:tcPr>
          <w:p w14:paraId="5E8DF942">
            <w:pPr>
              <w:pStyle w:val="222"/>
              <w:ind w:left="352" w:hanging="352"/>
              <w:jc w:val="both"/>
              <w:rPr>
                <w:rFonts w:hint="default" w:ascii="Arial" w:hAnsi="Arial" w:cs="Arial"/>
                <w:bCs/>
                <w:sz w:val="18"/>
                <w:szCs w:val="18"/>
              </w:rPr>
            </w:pPr>
            <w:r>
              <w:rPr>
                <w:rFonts w:hint="default" w:ascii="Arial" w:hAnsi="Arial" w:cs="Arial"/>
                <w:bCs/>
                <w:sz w:val="18"/>
                <w:szCs w:val="18"/>
              </w:rPr>
              <w:t>Secretaria de Agricultura e meio ambiente</w:t>
            </w:r>
          </w:p>
        </w:tc>
      </w:tr>
      <w:tr w14:paraId="428D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1ADD1F38">
            <w:pPr>
              <w:rPr>
                <w:rFonts w:hint="default" w:ascii="Arial" w:hAnsi="Arial" w:cs="Arial"/>
                <w:sz w:val="18"/>
                <w:szCs w:val="18"/>
                <w:lang w:eastAsia="zh-CN"/>
              </w:rPr>
            </w:pPr>
            <w:r>
              <w:rPr>
                <w:rFonts w:hint="default" w:ascii="Arial" w:hAnsi="Arial" w:cs="Arial"/>
                <w:sz w:val="18"/>
                <w:szCs w:val="18"/>
                <w:lang w:eastAsia="zh-CN"/>
              </w:rPr>
              <w:t>17</w:t>
            </w:r>
          </w:p>
        </w:tc>
        <w:tc>
          <w:tcPr>
            <w:tcW w:w="6237" w:type="dxa"/>
          </w:tcPr>
          <w:p w14:paraId="2CDDE490">
            <w:pPr>
              <w:jc w:val="both"/>
              <w:rPr>
                <w:rFonts w:hint="default" w:ascii="Arial" w:hAnsi="Arial" w:cs="Arial"/>
                <w:sz w:val="18"/>
                <w:szCs w:val="18"/>
                <w:lang w:eastAsia="zh-CN"/>
              </w:rPr>
            </w:pPr>
            <w:r>
              <w:rPr>
                <w:rFonts w:hint="default" w:ascii="Arial" w:hAnsi="Arial" w:cs="Arial"/>
                <w:bCs/>
                <w:sz w:val="18"/>
                <w:szCs w:val="18"/>
              </w:rPr>
              <w:t>Secretaria de Esportes</w:t>
            </w:r>
          </w:p>
        </w:tc>
      </w:tr>
      <w:tr w14:paraId="19F4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843EAF3">
            <w:pPr>
              <w:rPr>
                <w:rFonts w:hint="default" w:ascii="Arial" w:hAnsi="Arial" w:cs="Arial"/>
                <w:sz w:val="18"/>
                <w:szCs w:val="18"/>
                <w:lang w:eastAsia="zh-CN"/>
              </w:rPr>
            </w:pPr>
            <w:r>
              <w:rPr>
                <w:rFonts w:hint="default" w:ascii="Arial" w:hAnsi="Arial" w:cs="Arial"/>
                <w:sz w:val="18"/>
                <w:szCs w:val="18"/>
                <w:lang w:eastAsia="zh-CN"/>
              </w:rPr>
              <w:t>14</w:t>
            </w:r>
          </w:p>
        </w:tc>
        <w:tc>
          <w:tcPr>
            <w:tcW w:w="6237" w:type="dxa"/>
          </w:tcPr>
          <w:p w14:paraId="2B817A4B">
            <w:pPr>
              <w:jc w:val="both"/>
              <w:rPr>
                <w:rFonts w:hint="default" w:ascii="Arial" w:hAnsi="Arial" w:cs="Arial"/>
                <w:bCs/>
                <w:sz w:val="18"/>
                <w:szCs w:val="18"/>
              </w:rPr>
            </w:pPr>
            <w:r>
              <w:rPr>
                <w:rFonts w:hint="default" w:ascii="Arial" w:hAnsi="Arial" w:cs="Arial"/>
                <w:bCs/>
                <w:sz w:val="18"/>
                <w:szCs w:val="18"/>
              </w:rPr>
              <w:t>CATRANS</w:t>
            </w:r>
          </w:p>
        </w:tc>
      </w:tr>
      <w:tr w14:paraId="5B1D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tcPr>
          <w:p w14:paraId="58E6A8A7">
            <w:pPr>
              <w:rPr>
                <w:rFonts w:hint="default" w:ascii="Arial" w:hAnsi="Arial" w:cs="Arial"/>
                <w:sz w:val="18"/>
                <w:szCs w:val="18"/>
                <w:lang w:eastAsia="zh-CN"/>
              </w:rPr>
            </w:pPr>
            <w:r>
              <w:rPr>
                <w:rFonts w:hint="default" w:ascii="Arial" w:hAnsi="Arial" w:cs="Arial"/>
                <w:sz w:val="18"/>
                <w:szCs w:val="18"/>
                <w:lang w:eastAsia="zh-CN"/>
              </w:rPr>
              <w:t>16</w:t>
            </w:r>
          </w:p>
        </w:tc>
        <w:tc>
          <w:tcPr>
            <w:tcW w:w="6237" w:type="dxa"/>
          </w:tcPr>
          <w:p w14:paraId="1DEDA251">
            <w:pPr>
              <w:jc w:val="both"/>
              <w:rPr>
                <w:rFonts w:hint="default" w:ascii="Arial" w:hAnsi="Arial" w:cs="Arial"/>
                <w:bCs/>
                <w:sz w:val="18"/>
                <w:szCs w:val="18"/>
              </w:rPr>
            </w:pPr>
            <w:r>
              <w:rPr>
                <w:rFonts w:hint="default" w:ascii="Arial" w:hAnsi="Arial" w:cs="Arial"/>
                <w:bCs/>
                <w:sz w:val="18"/>
                <w:szCs w:val="18"/>
              </w:rPr>
              <w:t>Secretaria de Desenvolvimento Econômico e Gestão Institucional SEDEG</w:t>
            </w:r>
          </w:p>
        </w:tc>
      </w:tr>
    </w:tbl>
    <w:p w14:paraId="3DD3B966">
      <w:pPr>
        <w:spacing w:line="240" w:lineRule="auto"/>
        <w:jc w:val="both"/>
        <w:rPr>
          <w:rFonts w:hint="default" w:ascii="Arial" w:hAnsi="Arial" w:cs="Arial"/>
          <w:b w:val="0"/>
          <w:bCs/>
          <w:sz w:val="17"/>
          <w:szCs w:val="17"/>
        </w:rPr>
      </w:pPr>
      <w:r>
        <w:rPr>
          <w:rFonts w:hint="default" w:ascii="Arial" w:hAnsi="Arial" w:cs="Arial"/>
          <w:b w:val="0"/>
          <w:bCs/>
          <w:sz w:val="17"/>
          <w:szCs w:val="17"/>
        </w:rPr>
        <w:t>7.2 – O pagamento decorrente da concretização desta licitação será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03EC92CE">
      <w:pPr>
        <w:jc w:val="both"/>
        <w:rPr>
          <w:rFonts w:hint="default" w:ascii="Arial" w:hAnsi="Arial" w:cs="Arial"/>
          <w:b w:val="0"/>
          <w:bCs/>
          <w:sz w:val="17"/>
          <w:szCs w:val="17"/>
        </w:rPr>
      </w:pPr>
      <w:r>
        <w:rPr>
          <w:rFonts w:hint="default" w:ascii="Arial" w:hAnsi="Arial" w:cs="Arial"/>
          <w:b w:val="0"/>
          <w:bCs/>
          <w:sz w:val="17"/>
          <w:szCs w:val="17"/>
          <w:u w:val="single"/>
          <w:lang w:val="pt-BR"/>
        </w:rPr>
        <w:t>7.2.1 A responsabilidade para verificação das certidões de regularidade fiscal e trabalhista cabe ao fiscal do contrato. A assinatura no verso da nota atesta a regularidade e obrigações cumpridas pela empresa.</w:t>
      </w:r>
    </w:p>
    <w:p w14:paraId="763934CE">
      <w:pPr>
        <w:pStyle w:val="222"/>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7.2.2 A empresa fica desobrigada a apresentar os documentos acima, desde que as certidões estejam válidas no SICAF, onde o contratante poderá consultar.</w:t>
      </w:r>
    </w:p>
    <w:p w14:paraId="4A0CA59E">
      <w:pPr>
        <w:pStyle w:val="305"/>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rPr>
      </w:pPr>
      <w:r>
        <w:rPr>
          <w:rFonts w:hint="default" w:ascii="Arial" w:hAnsi="Arial" w:cs="Arial"/>
          <w:b w:val="0"/>
          <w:bCs/>
          <w:sz w:val="17"/>
          <w:szCs w:val="17"/>
          <w:u w:val="none"/>
          <w:lang w:val="pt-BR"/>
        </w:rPr>
        <w:t>7.2.</w:t>
      </w:r>
      <w:r>
        <w:rPr>
          <w:rFonts w:hint="default" w:cs="Arial"/>
          <w:b w:val="0"/>
          <w:bCs/>
          <w:sz w:val="17"/>
          <w:szCs w:val="17"/>
          <w:u w:val="none"/>
          <w:lang w:val="pt-BR"/>
        </w:rPr>
        <w:t>3</w:t>
      </w:r>
      <w:r>
        <w:rPr>
          <w:rFonts w:hint="default" w:ascii="Arial" w:hAnsi="Arial" w:cs="Arial"/>
          <w:b w:val="0"/>
          <w:bCs/>
          <w:sz w:val="17"/>
          <w:szCs w:val="17"/>
          <w:u w:val="none"/>
          <w:lang w:val="pt-BR"/>
        </w:rPr>
        <w:t xml:space="preserve">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6"/>
          <w:rFonts w:hint="default" w:ascii="Arial" w:hAnsi="Arial" w:cs="Arial"/>
          <w:b w:val="0"/>
          <w:bCs/>
          <w:sz w:val="17"/>
          <w:szCs w:val="17"/>
          <w:u w:val="none"/>
        </w:rPr>
        <w:t xml:space="preserve">IN nº 3/2018, art. 7º, </w:t>
      </w:r>
      <w:r>
        <w:rPr>
          <w:rStyle w:val="326"/>
          <w:rFonts w:hint="default" w:ascii="Arial" w:hAnsi="Arial" w:cs="Arial"/>
          <w:b w:val="0"/>
          <w:bCs/>
          <w:i/>
          <w:iCs/>
          <w:sz w:val="17"/>
          <w:szCs w:val="17"/>
          <w:u w:val="none"/>
        </w:rPr>
        <w:t>caput</w:t>
      </w:r>
      <w:r>
        <w:rPr>
          <w:rStyle w:val="326"/>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17E00F3D">
      <w:pPr>
        <w:spacing w:line="240" w:lineRule="auto"/>
        <w:jc w:val="both"/>
        <w:rPr>
          <w:rFonts w:hint="default" w:ascii="Arial" w:hAnsi="Arial" w:cs="Arial"/>
          <w:b w:val="0"/>
          <w:bCs/>
          <w:sz w:val="17"/>
          <w:szCs w:val="17"/>
        </w:rPr>
      </w:pPr>
      <w:r>
        <w:rPr>
          <w:rFonts w:hint="default" w:ascii="Arial" w:hAnsi="Arial" w:cs="Arial"/>
          <w:b w:val="0"/>
          <w:bCs/>
          <w:sz w:val="17"/>
          <w:szCs w:val="17"/>
        </w:rPr>
        <w:t>7.3</w:t>
      </w:r>
      <w:r>
        <w:rPr>
          <w:rFonts w:hint="default" w:ascii="Arial" w:hAnsi="Arial" w:cs="Arial"/>
          <w:b w:val="0"/>
          <w:bCs/>
          <w:sz w:val="17"/>
          <w:szCs w:val="17"/>
          <w:lang w:val="pt-BR"/>
        </w:rPr>
        <w:t>.</w:t>
      </w:r>
      <w:r>
        <w:rPr>
          <w:rFonts w:hint="default" w:ascii="Arial" w:hAnsi="Arial" w:cs="Arial"/>
          <w:b w:val="0"/>
          <w:bCs/>
          <w:sz w:val="17"/>
          <w:szCs w:val="17"/>
        </w:rPr>
        <w:t xml:space="preserve">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b w:val="0"/>
          <w:bCs/>
          <w:sz w:val="17"/>
          <w:szCs w:val="17"/>
        </w:rPr>
      </w:pPr>
      <w:r>
        <w:rPr>
          <w:rFonts w:hint="default" w:ascii="Arial" w:hAnsi="Arial" w:cs="Arial"/>
          <w:b w:val="0"/>
          <w:bCs/>
          <w:sz w:val="17"/>
          <w:szCs w:val="17"/>
        </w:rPr>
        <w:t>7.4</w:t>
      </w:r>
      <w:r>
        <w:rPr>
          <w:rFonts w:hint="default" w:ascii="Arial" w:hAnsi="Arial" w:cs="Arial"/>
          <w:b w:val="0"/>
          <w:bCs/>
          <w:sz w:val="17"/>
          <w:szCs w:val="17"/>
          <w:lang w:val="pt-BR"/>
        </w:rPr>
        <w:t>.</w:t>
      </w:r>
      <w:r>
        <w:rPr>
          <w:rFonts w:hint="default" w:ascii="Arial" w:hAnsi="Arial" w:cs="Arial"/>
          <w:b w:val="0"/>
          <w:bCs/>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b w:val="0"/>
          <w:bCs/>
          <w:sz w:val="17"/>
          <w:szCs w:val="17"/>
        </w:rPr>
      </w:pPr>
      <w:r>
        <w:rPr>
          <w:rFonts w:hint="default" w:ascii="Arial" w:hAnsi="Arial" w:cs="Arial"/>
          <w:b w:val="0"/>
          <w:bCs/>
          <w:sz w:val="17"/>
          <w:szCs w:val="17"/>
        </w:rPr>
        <w:t>7.5</w:t>
      </w:r>
      <w:r>
        <w:rPr>
          <w:rFonts w:hint="default" w:ascii="Arial" w:hAnsi="Arial" w:cs="Arial"/>
          <w:b w:val="0"/>
          <w:bCs/>
          <w:sz w:val="17"/>
          <w:szCs w:val="17"/>
          <w:lang w:val="pt-BR"/>
        </w:rPr>
        <w:t>.</w:t>
      </w:r>
      <w:r>
        <w:rPr>
          <w:rFonts w:hint="default" w:ascii="Arial" w:hAnsi="Arial" w:cs="Arial"/>
          <w:b w:val="0"/>
          <w:bCs/>
          <w:sz w:val="17"/>
          <w:szCs w:val="17"/>
        </w:rPr>
        <w:t xml:space="preserve"> 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w:t>
      </w:r>
      <w:r>
        <w:rPr>
          <w:rFonts w:hint="default" w:ascii="Arial" w:hAnsi="Arial" w:cs="Arial"/>
          <w:b w:val="0"/>
          <w:bCs/>
          <w:color w:val="000000"/>
          <w:sz w:val="17"/>
          <w:szCs w:val="17"/>
          <w:lang w:val="pt-BR"/>
        </w:rPr>
        <w:t>.</w:t>
      </w:r>
      <w:r>
        <w:rPr>
          <w:rFonts w:hint="default" w:ascii="Arial" w:hAnsi="Arial" w:cs="Arial"/>
          <w:b w:val="0"/>
          <w:bCs/>
          <w:color w:val="000000"/>
          <w:sz w:val="17"/>
          <w:szCs w:val="17"/>
        </w:rPr>
        <w:t xml:space="preserve"> Atender as exigências conforme Decreto 5.811/2023</w:t>
      </w:r>
    </w:p>
    <w:p w14:paraId="4BF6153F">
      <w:pPr>
        <w:spacing w:line="240" w:lineRule="auto"/>
        <w:jc w:val="both"/>
        <w:rPr>
          <w:rFonts w:hint="default" w:ascii="Arial" w:hAnsi="Arial" w:cs="Arial"/>
          <w:sz w:val="17"/>
          <w:szCs w:val="17"/>
        </w:rPr>
      </w:pPr>
    </w:p>
    <w:p w14:paraId="01283C7C">
      <w:pPr>
        <w:spacing w:line="240" w:lineRule="auto"/>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2C36FFFC">
      <w:pPr>
        <w:pStyle w:val="305"/>
        <w:numPr>
          <w:ilvl w:val="0"/>
          <w:numId w:val="0"/>
        </w:numPr>
        <w:tabs>
          <w:tab w:val="left" w:pos="567"/>
        </w:tabs>
        <w:autoSpaceDE w:val="0"/>
        <w:autoSpaceDN w:val="0"/>
        <w:adjustRightInd w:val="0"/>
        <w:spacing w:before="0" w:after="0" w:line="240" w:lineRule="auto"/>
        <w:ind w:leftChars="0"/>
        <w:rPr>
          <w:rFonts w:hint="default" w:ascii="Arial" w:hAnsi="Arial" w:eastAsia="Times New Roman" w:cs="Arial"/>
          <w:b w:val="0"/>
          <w:bCs/>
          <w:color w:val="auto"/>
          <w:sz w:val="17"/>
          <w:szCs w:val="17"/>
          <w:lang w:val="pt-BR" w:eastAsia="pt-BR" w:bidi="ar-SA"/>
        </w:rPr>
      </w:pPr>
      <w:r>
        <w:rPr>
          <w:rFonts w:hint="default" w:eastAsia="Times New Roman" w:cs="Arial"/>
          <w:b w:val="0"/>
          <w:bCs/>
          <w:color w:val="auto"/>
          <w:sz w:val="17"/>
          <w:szCs w:val="17"/>
          <w:lang w:val="en-US" w:eastAsia="pt-BR" w:bidi="ar-SA"/>
        </w:rPr>
        <w:t xml:space="preserve">8.1. </w:t>
      </w:r>
      <w:r>
        <w:rPr>
          <w:rFonts w:hint="default" w:ascii="Arial" w:hAnsi="Arial" w:eastAsia="Times New Roman" w:cs="Arial"/>
          <w:b w:val="0"/>
          <w:bCs/>
          <w:color w:val="auto"/>
          <w:sz w:val="17"/>
          <w:szCs w:val="17"/>
          <w:lang w:val="pt-BR" w:eastAsia="pt-BR" w:bidi="ar-SA"/>
        </w:rPr>
        <w:t>Na hipótese de o preço registrado tornar-se superior ao preço praticado no mercado por motivo superveniente, o órgão ou entidade gerenciadora convocará o fornecedor para negociar a redução do preço registrado.</w:t>
      </w:r>
    </w:p>
    <w:p w14:paraId="22FB669C">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8.1.1. </w:t>
      </w: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AE932AE">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8.1.2. </w:t>
      </w: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BB75D9">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8.1.3. </w:t>
      </w: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49" w:name="reducao_preco_mercado_negociacao_frustra"/>
      <w:bookmarkEnd w:id="49"/>
    </w:p>
    <w:p w14:paraId="5C41868D">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8.1.4. </w:t>
      </w: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7A0E19B0">
      <w:pPr>
        <w:pStyle w:val="305"/>
        <w:numPr>
          <w:ilvl w:val="0"/>
          <w:numId w:val="0"/>
        </w:numPr>
        <w:tabs>
          <w:tab w:val="left" w:pos="567"/>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8.2 </w:t>
      </w: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0" w:name="hipotese_preco_mercado_maior"/>
      <w:bookmarkEnd w:id="50"/>
    </w:p>
    <w:p w14:paraId="7C1E634C">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8.2.1. </w:t>
      </w: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1" w:name="prova_preco_mercado_maior"/>
      <w:bookmarkEnd w:id="51"/>
    </w:p>
    <w:p w14:paraId="3B493554">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8.2.2. </w:t>
      </w: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2" w:name="nao_comprovacao_majoracao_mercado"/>
      <w:bookmarkEnd w:id="52"/>
    </w:p>
    <w:p w14:paraId="41C1948C">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8.2.3. </w:t>
      </w: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090D3E2D">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8.2.4. </w:t>
      </w: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3" w:name="majora_preco_mercado_negociacao_frustra"/>
      <w:bookmarkEnd w:id="53"/>
    </w:p>
    <w:p w14:paraId="45FE5BF2">
      <w:pPr>
        <w:pStyle w:val="318"/>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8.2.5. </w:t>
      </w: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2E115053">
      <w:pPr>
        <w:tabs>
          <w:tab w:val="left" w:pos="567"/>
        </w:tabs>
        <w:spacing w:line="240" w:lineRule="auto"/>
        <w:rPr>
          <w:rFonts w:hint="default" w:ascii="Arial" w:hAnsi="Arial" w:cs="Arial"/>
          <w:sz w:val="17"/>
          <w:szCs w:val="17"/>
        </w:rPr>
      </w:pPr>
      <w:r>
        <w:rPr>
          <w:rFonts w:hint="default" w:ascii="Arial" w:hAnsi="Arial" w:cs="Arial"/>
          <w:b w:val="0"/>
          <w:bCs w:val="0"/>
          <w:sz w:val="17"/>
          <w:szCs w:val="17"/>
        </w:rPr>
        <w:t>8.2.6</w:t>
      </w:r>
      <w:r>
        <w:rPr>
          <w:rFonts w:hint="default" w:ascii="Arial" w:hAnsi="Arial" w:cs="Arial"/>
          <w:b w:val="0"/>
          <w:bCs w:val="0"/>
          <w:sz w:val="17"/>
          <w:szCs w:val="17"/>
          <w:lang w:val="pt-BR"/>
        </w:rPr>
        <w:t>.</w:t>
      </w:r>
      <w:r>
        <w:rPr>
          <w:rFonts w:hint="default" w:ascii="Arial" w:hAnsi="Arial" w:cs="Arial"/>
          <w:b w:val="0"/>
          <w:bCs w:val="0"/>
          <w:sz w:val="17"/>
          <w:szCs w:val="17"/>
        </w:rPr>
        <w:t xml:space="preserve">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va alteração do preço registrado, para que avaliem a necessidade de alteração contratual, observado o disposto no art. 124 da Lei nº 14.133, de 2021</w:t>
      </w:r>
      <w:r>
        <w:rPr>
          <w:rFonts w:hint="default" w:ascii="Arial" w:hAnsi="Arial" w:cs="Arial"/>
          <w:sz w:val="17"/>
          <w:szCs w:val="17"/>
          <w:lang w:val="pt-BR"/>
        </w:rPr>
        <w:t>.</w:t>
      </w:r>
      <w:r>
        <w:rPr>
          <w:rFonts w:hint="default" w:ascii="Arial" w:hAnsi="Arial" w:cs="Arial"/>
          <w:sz w:val="17"/>
          <w:szCs w:val="17"/>
        </w:rPr>
        <w:t xml:space="preserve"> </w:t>
      </w:r>
    </w:p>
    <w:p w14:paraId="13DF4671">
      <w:pPr>
        <w:tabs>
          <w:tab w:val="left" w:pos="7526"/>
        </w:tabs>
        <w:spacing w:line="240" w:lineRule="auto"/>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numPr>
          <w:ilvl w:val="0"/>
          <w:numId w:val="0"/>
        </w:numPr>
        <w:tabs>
          <w:tab w:val="left" w:pos="567"/>
        </w:tabs>
        <w:spacing w:line="240" w:lineRule="auto"/>
        <w:rPr>
          <w:rFonts w:hint="default" w:ascii="Arial" w:hAnsi="Arial" w:cs="Arial"/>
          <w:b w:val="0"/>
          <w:bCs w:val="0"/>
          <w:sz w:val="17"/>
          <w:szCs w:val="17"/>
        </w:rPr>
      </w:pPr>
      <w:r>
        <w:rPr>
          <w:rFonts w:hint="default" w:ascii="Arial" w:hAnsi="Arial" w:cs="Arial"/>
          <w:b w:val="0"/>
          <w:bCs w:val="0"/>
          <w:sz w:val="17"/>
          <w:szCs w:val="17"/>
          <w:lang w:val="pt-BR"/>
        </w:rPr>
        <w:t xml:space="preserve">9.1. </w:t>
      </w:r>
      <w:r>
        <w:rPr>
          <w:rFonts w:hint="default" w:ascii="Arial" w:hAnsi="Arial" w:cs="Arial"/>
          <w:b w:val="0"/>
          <w:bCs w:val="0"/>
          <w:sz w:val="17"/>
          <w:szCs w:val="17"/>
        </w:rPr>
        <w:t>O registro do fornecedor será cancelado pelo gerenciador, quando o fornecedor:</w:t>
      </w:r>
      <w:bookmarkStart w:id="54" w:name="cancelamento_do_fornecedor"/>
      <w:bookmarkEnd w:id="54"/>
    </w:p>
    <w:p w14:paraId="73300CB6">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28F0D88B">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57E40F42">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2BF879A8">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624CA3DE">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28D09D34">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0EF2EC05">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2060E361">
      <w:pPr>
        <w:pStyle w:val="222"/>
        <w:numPr>
          <w:ilvl w:val="0"/>
          <w:numId w:val="20"/>
        </w:numPr>
        <w:spacing w:line="240" w:lineRule="auto"/>
        <w:contextualSpacing w:val="0"/>
        <w:jc w:val="both"/>
        <w:rPr>
          <w:rFonts w:hint="default" w:ascii="Arial" w:hAnsi="Arial" w:cs="Arial" w:eastAsiaTheme="minorHAnsi"/>
          <w:vanish/>
          <w:sz w:val="17"/>
          <w:szCs w:val="17"/>
          <w:lang w:eastAsia="en-US"/>
        </w:rPr>
      </w:pPr>
    </w:p>
    <w:p w14:paraId="323F2EB6">
      <w:pPr>
        <w:pStyle w:val="222"/>
        <w:numPr>
          <w:ilvl w:val="1"/>
          <w:numId w:val="20"/>
        </w:numPr>
        <w:spacing w:line="240" w:lineRule="auto"/>
        <w:contextualSpacing w:val="0"/>
        <w:jc w:val="both"/>
        <w:rPr>
          <w:rFonts w:hint="default" w:ascii="Arial" w:hAnsi="Arial" w:cs="Arial" w:eastAsiaTheme="minorHAnsi"/>
          <w:vanish/>
          <w:sz w:val="17"/>
          <w:szCs w:val="17"/>
          <w:lang w:eastAsia="en-US"/>
        </w:rPr>
      </w:pPr>
    </w:p>
    <w:p w14:paraId="0E3F83A3">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9.1.1. </w:t>
      </w:r>
      <w:r>
        <w:rPr>
          <w:rFonts w:hint="default" w:ascii="Arial" w:hAnsi="Arial" w:cs="Arial"/>
          <w:sz w:val="17"/>
          <w:szCs w:val="17"/>
        </w:rPr>
        <w:t>Descumprir as condições da ata de registro de preços, sem motivo justificado;</w:t>
      </w:r>
    </w:p>
    <w:p w14:paraId="329DB249">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9.1.2. </w:t>
      </w: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9.1.3. </w:t>
      </w:r>
      <w:r>
        <w:rPr>
          <w:rFonts w:hint="default" w:ascii="Arial" w:hAnsi="Arial" w:cs="Arial"/>
          <w:sz w:val="17"/>
          <w:szCs w:val="17"/>
        </w:rPr>
        <w:t>Não aceitar manter seu preço registrado, na hipótese prevista no artigo 27, § 2º, do Decreto nº 11.462, de 2023; ou</w:t>
      </w:r>
    </w:p>
    <w:p w14:paraId="1CD5B0FA">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 </w:t>
      </w:r>
      <w:r>
        <w:rPr>
          <w:rFonts w:hint="default" w:ascii="Arial" w:hAnsi="Arial" w:cs="Arial"/>
          <w:sz w:val="17"/>
          <w:szCs w:val="17"/>
        </w:rPr>
        <w:t>Sofrer sanção prevista nos incisos III ou IV do caput do art. 156 da Lei nº 14.133, de 2021.</w:t>
      </w:r>
    </w:p>
    <w:p w14:paraId="7E4C1D78">
      <w:pPr>
        <w:pStyle w:val="320"/>
        <w:numPr>
          <w:ilvl w:val="0"/>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9.1.4.1. </w:t>
      </w: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5"/>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9.2. </w:t>
      </w:r>
      <w:r>
        <w:rPr>
          <w:rFonts w:hint="default" w:ascii="Arial" w:hAnsi="Arial" w:cs="Arial"/>
          <w:sz w:val="17"/>
          <w:szCs w:val="17"/>
        </w:rPr>
        <w:t xml:space="preserve">O cancelamento de registros nas hipóteses previstas </w:t>
      </w:r>
      <w:r>
        <w:rPr>
          <w:rFonts w:hint="default"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5"/>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9.3. </w:t>
      </w: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5"/>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9.4. </w:t>
      </w: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5" w:name="cancelamento_da_ata"/>
      <w:bookmarkEnd w:id="55"/>
    </w:p>
    <w:p w14:paraId="60440A0E">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9.4.1. </w:t>
      </w:r>
      <w:r>
        <w:rPr>
          <w:rFonts w:hint="default" w:ascii="Arial" w:hAnsi="Arial" w:cs="Arial"/>
          <w:sz w:val="17"/>
          <w:szCs w:val="17"/>
        </w:rPr>
        <w:t>Por razão de interesse público;</w:t>
      </w:r>
    </w:p>
    <w:p w14:paraId="587FF62B">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9.4.2. </w:t>
      </w:r>
      <w:r>
        <w:rPr>
          <w:rFonts w:hint="default" w:ascii="Arial" w:hAnsi="Arial" w:cs="Arial"/>
          <w:sz w:val="17"/>
          <w:szCs w:val="17"/>
        </w:rPr>
        <w:t>A pedido do fornecedor, decorrente de caso fortuito ou força maior; ou</w:t>
      </w:r>
    </w:p>
    <w:p w14:paraId="34440A35">
      <w:pPr>
        <w:pStyle w:val="318"/>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9.4.3. </w:t>
      </w: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29010142">
      <w:pPr>
        <w:spacing w:line="240" w:lineRule="auto"/>
        <w:jc w:val="both"/>
        <w:rPr>
          <w:rFonts w:hint="default" w:ascii="Arial" w:hAnsi="Arial" w:cs="Arial"/>
          <w:b/>
          <w:bCs/>
          <w:sz w:val="17"/>
          <w:szCs w:val="17"/>
        </w:rPr>
      </w:pPr>
    </w:p>
    <w:p w14:paraId="73784A9A">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78914001">
      <w:pPr>
        <w:pStyle w:val="306"/>
        <w:spacing w:before="0" w:after="0" w:line="240" w:lineRule="auto"/>
        <w:ind w:left="0"/>
        <w:rPr>
          <w:rFonts w:hint="default" w:ascii="Arial" w:hAnsi="Arial" w:cs="Arial"/>
          <w:color w:val="auto"/>
          <w:sz w:val="17"/>
          <w:szCs w:val="17"/>
          <w:shd w:val="clear" w:color="auto" w:fill="FFFFFF"/>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.1 O licitante ou o contratado será responsabilizado administrativamente pelas seguintes infrações, conforme </w:t>
      </w:r>
      <w:r>
        <w:rPr>
          <w:rFonts w:hint="default" w:ascii="Arial" w:hAnsi="Arial" w:cs="Arial"/>
          <w:color w:val="auto"/>
          <w:sz w:val="17"/>
          <w:szCs w:val="17"/>
          <w:shd w:val="clear" w:color="auto" w:fill="FFFFFF"/>
        </w:rPr>
        <w:t xml:space="preserve">disposto nos arts. 155 e seguintes da Lei nº 14.133/21. </w:t>
      </w:r>
    </w:p>
    <w:p w14:paraId="5E9DBD5C">
      <w:pPr>
        <w:pStyle w:val="305"/>
        <w:tabs>
          <w:tab w:val="left" w:pos="567"/>
        </w:tabs>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 Com fulcro na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w:instrText>
      </w:r>
      <w:r>
        <w:rPr>
          <w:rFonts w:hint="default" w:ascii="Arial" w:hAnsi="Arial" w:cs="Arial"/>
          <w:color w:val="auto"/>
          <w:sz w:val="17"/>
          <w:szCs w:val="17"/>
        </w:rPr>
        <w:fldChar w:fldCharType="separate"/>
      </w:r>
      <w:r>
        <w:rPr>
          <w:rStyle w:val="13"/>
          <w:rFonts w:hint="default" w:ascii="Arial" w:hAnsi="Arial" w:cs="Arial"/>
          <w:color w:val="auto"/>
          <w:sz w:val="17"/>
          <w:szCs w:val="17"/>
        </w:rPr>
        <w:t>Lei nº 14.133, de 2021</w:t>
      </w:r>
      <w:r>
        <w:rPr>
          <w:rStyle w:val="13"/>
          <w:rFonts w:hint="default" w:ascii="Arial" w:hAnsi="Arial" w:cs="Arial"/>
          <w:color w:val="auto"/>
          <w:sz w:val="17"/>
          <w:szCs w:val="17"/>
        </w:rPr>
        <w:fldChar w:fldCharType="end"/>
      </w:r>
      <w:r>
        <w:rPr>
          <w:rFonts w:hint="default" w:ascii="Arial" w:hAnsi="Arial" w:cs="Arial"/>
          <w:color w:val="auto"/>
          <w:sz w:val="17"/>
          <w:szCs w:val="17"/>
        </w:rPr>
        <w:t xml:space="preserve">, a Administração poderá, garantida a prévia defesa, aplicar aos licitantes e/ou adjudicatários as seguintes sanções, sem prejuízo das responsabilidades civil e criminal: </w:t>
      </w:r>
    </w:p>
    <w:p w14:paraId="1A06D9D6">
      <w:pPr>
        <w:pStyle w:val="306"/>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.2.1 advertência; </w:t>
      </w:r>
    </w:p>
    <w:p w14:paraId="3B6DCAFA">
      <w:pPr>
        <w:pStyle w:val="306"/>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.2.2 multa;</w:t>
      </w:r>
    </w:p>
    <w:p w14:paraId="34559966">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.2.3 impedimento de licitar e contratar:</w:t>
      </w:r>
    </w:p>
    <w:p w14:paraId="3D498104">
      <w:pPr>
        <w:pStyle w:val="306"/>
        <w:tabs>
          <w:tab w:val="left" w:pos="1843"/>
        </w:tabs>
        <w:spacing w:before="0" w:after="0" w:line="240" w:lineRule="auto"/>
        <w:ind w:left="0"/>
        <w:rPr>
          <w:rFonts w:hint="default" w:ascii="Arial" w:hAnsi="Arial" w:cs="Arial"/>
          <w:b/>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7"/>
          <w:szCs w:val="17"/>
        </w:rPr>
        <w:t>aplicou a penalidade.</w:t>
      </w:r>
    </w:p>
    <w:p w14:paraId="089DC416">
      <w:pPr>
        <w:pStyle w:val="306"/>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.2.5 na aplicação das sanções serão considerados:</w:t>
      </w:r>
    </w:p>
    <w:p w14:paraId="1BDFC51E">
      <w:pPr>
        <w:pStyle w:val="307"/>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.2.6 a natureza e a gravidade da infração cometida;</w:t>
      </w:r>
    </w:p>
    <w:p w14:paraId="1D11F24D">
      <w:pPr>
        <w:pStyle w:val="307"/>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.2.7 as peculiaridades do caso concreto;</w:t>
      </w:r>
    </w:p>
    <w:p w14:paraId="51294E36">
      <w:pPr>
        <w:pStyle w:val="307"/>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.2.8 as circunstâncias agravantes ou atenuantes;</w:t>
      </w:r>
    </w:p>
    <w:p w14:paraId="65995886">
      <w:pPr>
        <w:pStyle w:val="307"/>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.2.9 os danos que dela provierem para a Administração Pública;</w:t>
      </w:r>
    </w:p>
    <w:p w14:paraId="29610EB0">
      <w:pPr>
        <w:pStyle w:val="280"/>
        <w:numPr>
          <w:ilvl w:val="0"/>
          <w:numId w:val="0"/>
        </w:numPr>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.2.10 a implantação ou o aperfeiçoamento de programa de integridade</w:t>
      </w:r>
      <w:r>
        <w:rPr>
          <w:rFonts w:hint="default" w:ascii="Arial" w:hAnsi="Arial" w:cs="Arial"/>
          <w:sz w:val="17"/>
          <w:szCs w:val="17"/>
        </w:rPr>
        <w:t xml:space="preserve">, </w:t>
      </w:r>
      <w:r>
        <w:rPr>
          <w:rFonts w:hint="default" w:ascii="Arial" w:hAnsi="Arial" w:cs="Arial"/>
          <w:b w:val="0"/>
          <w:sz w:val="17"/>
          <w:szCs w:val="17"/>
        </w:rPr>
        <w:t>conforme normas e orientações dos órgãos de controle.</w:t>
      </w:r>
    </w:p>
    <w:p w14:paraId="270E3A9A">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.3 A sanção prevista no item 1</w:t>
      </w:r>
      <w:r>
        <w:rPr>
          <w:rFonts w:hint="default" w:cs="Arial"/>
          <w:color w:val="auto"/>
          <w:sz w:val="17"/>
          <w:szCs w:val="17"/>
          <w:lang w:val="pt-BR"/>
        </w:rPr>
        <w:t>0</w:t>
      </w:r>
      <w:r>
        <w:rPr>
          <w:rFonts w:hint="default" w:ascii="Arial" w:hAnsi="Arial" w:cs="Arial"/>
          <w:color w:val="auto"/>
          <w:sz w:val="17"/>
          <w:szCs w:val="17"/>
        </w:rPr>
        <w:t>.1 será aplicada exclusivamente pela infração administrativa prevista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 </w:instrText>
      </w:r>
      <w:r>
        <w:rPr>
          <w:rFonts w:hint="default" w:ascii="Arial" w:hAnsi="Arial" w:cs="Arial"/>
          <w:sz w:val="17"/>
          <w:szCs w:val="17"/>
        </w:rPr>
        <w:fldChar w:fldCharType="separate"/>
      </w:r>
      <w:r>
        <w:rPr>
          <w:rStyle w:val="13"/>
          <w:rFonts w:hint="default" w:ascii="Arial" w:hAnsi="Arial" w:cs="Arial"/>
          <w:color w:val="auto"/>
          <w:sz w:val="17"/>
          <w:szCs w:val="17"/>
        </w:rPr>
        <w:t>inciso I do </w:t>
      </w:r>
      <w:r>
        <w:rPr>
          <w:rStyle w:val="13"/>
          <w:rFonts w:hint="default" w:ascii="Arial" w:hAnsi="Arial" w:cs="Arial"/>
          <w:bCs/>
          <w:color w:val="auto"/>
          <w:sz w:val="17"/>
          <w:szCs w:val="17"/>
        </w:rPr>
        <w:t>caput</w:t>
      </w:r>
      <w:r>
        <w:rPr>
          <w:rStyle w:val="13"/>
          <w:rFonts w:hint="default" w:ascii="Arial" w:hAnsi="Arial" w:cs="Arial"/>
          <w:color w:val="auto"/>
          <w:sz w:val="17"/>
          <w:szCs w:val="17"/>
        </w:rPr>
        <w:t> do art. 155 da Lei</w:t>
      </w:r>
      <w:r>
        <w:rPr>
          <w:rStyle w:val="13"/>
          <w:rFonts w:hint="default" w:ascii="Arial" w:hAnsi="Arial" w:cs="Arial"/>
          <w:color w:val="auto"/>
          <w:sz w:val="17"/>
          <w:szCs w:val="17"/>
        </w:rPr>
        <w:fldChar w:fldCharType="end"/>
      </w:r>
      <w:r>
        <w:rPr>
          <w:rFonts w:hint="default" w:ascii="Arial" w:hAnsi="Arial" w:cs="Arial"/>
          <w:color w:val="auto"/>
          <w:sz w:val="17"/>
          <w:szCs w:val="17"/>
        </w:rPr>
        <w:t xml:space="preserve"> 14.133/21, quando não se justificar a imposição de penalidade mais grave.</w:t>
      </w:r>
    </w:p>
    <w:p w14:paraId="70F6EBBA">
      <w:pPr>
        <w:pStyle w:val="306"/>
        <w:spacing w:before="0" w:after="0" w:line="240" w:lineRule="auto"/>
        <w:ind w:left="0"/>
        <w:rPr>
          <w:rFonts w:hint="default" w:ascii="Arial" w:hAnsi="Arial" w:cs="Arial"/>
          <w:sz w:val="17"/>
          <w:szCs w:val="17"/>
        </w:rPr>
      </w:pPr>
      <w:r>
        <w:rPr>
          <w:rFonts w:hint="default" w:ascii="Arial" w:hAnsi="Arial" w:cs="Arial"/>
          <w:color w:val="1D2228"/>
          <w:sz w:val="17"/>
          <w:szCs w:val="17"/>
          <w:shd w:val="clear" w:color="auto" w:fill="FFFFFF"/>
        </w:rPr>
        <w:t>1</w:t>
      </w:r>
      <w:r>
        <w:rPr>
          <w:rFonts w:hint="default" w:cs="Arial"/>
          <w:color w:val="1D2228"/>
          <w:sz w:val="17"/>
          <w:szCs w:val="17"/>
          <w:shd w:val="clear" w:color="auto" w:fill="FFFFFF"/>
          <w:lang w:val="pt-BR"/>
        </w:rPr>
        <w:t>0</w:t>
      </w:r>
      <w:r>
        <w:rPr>
          <w:rFonts w:hint="default" w:ascii="Arial" w:hAnsi="Arial" w:cs="Arial"/>
          <w:color w:val="1D2228"/>
          <w:sz w:val="17"/>
          <w:szCs w:val="17"/>
          <w:shd w:val="clear" w:color="auto" w:fill="FFFFFF"/>
        </w:rPr>
        <w:t xml:space="preserve">.3.1 </w:t>
      </w:r>
      <w:r>
        <w:rPr>
          <w:rFonts w:hint="default" w:ascii="Arial" w:hAnsi="Arial" w:cs="Arial"/>
          <w:sz w:val="17"/>
          <w:szCs w:val="17"/>
        </w:rPr>
        <w:t xml:space="preserve">dar causa à inexecução parcial do contrato; 10% do valor da parcela inadimplida; </w:t>
      </w:r>
    </w:p>
    <w:p w14:paraId="3797599C">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.3.2 dar causa à inexecução parcial do contrato que cause grave dano à Administração, ao funcionamento dos serviços públicos ou ao interesse coletivo; 15% do valor do contrato;</w:t>
      </w:r>
    </w:p>
    <w:p w14:paraId="259D3B8B">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.3.3 dar causa à inexecução total do contrato; 20% do valor do contrato;</w:t>
      </w:r>
    </w:p>
    <w:p w14:paraId="6D84ED18">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.3.4 deixar de entregar a documentação exigida para o certame; 5% do valor do contrato;</w:t>
      </w:r>
    </w:p>
    <w:p w14:paraId="60C8B3F1">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.3.5 não manter a proposta, salvo em decorrência de fato superveniente devidamente justificado; 10% do valor do contrato;</w:t>
      </w:r>
    </w:p>
    <w:p w14:paraId="38E08C58">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.3.6 não celebrar o contrato ou não entregar a documentação exigida para a contratação, quando convocado dentro do prazo de validade de sua proposta; 5% do valor do contrato;</w:t>
      </w:r>
    </w:p>
    <w:p w14:paraId="1D1F560F">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.3.7 ensejar o retardamento da execução ou da entrega do objeto da licitação sem motivo justificado; 10% do valor do contrato;</w:t>
      </w:r>
    </w:p>
    <w:p w14:paraId="37974A73">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.3.8 apresentar declaração ou documentação falsa exigida para o certame ou prestar declaração falsa durante a licitação ou a execução do contrato; 30% do valor do contrato;</w:t>
      </w:r>
    </w:p>
    <w:p w14:paraId="5DCA2760">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.3.9 fraudar a licitação ou praticar ato fraudulento na execução do contrato; 30% do valor do contrato;</w:t>
      </w:r>
    </w:p>
    <w:p w14:paraId="73190BDA">
      <w:pPr>
        <w:pStyle w:val="306"/>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.3.10 comportar-se de modo inidôneo ou cometer fraude de qualquer natureza; </w:t>
      </w:r>
      <w:r>
        <w:rPr>
          <w:rFonts w:hint="default" w:ascii="Arial" w:hAnsi="Arial" w:cs="Arial"/>
          <w:b/>
          <w:sz w:val="17"/>
          <w:szCs w:val="17"/>
        </w:rPr>
        <w:t>30% do valor    do contrato;</w:t>
      </w:r>
    </w:p>
    <w:p w14:paraId="271D9029">
      <w:pPr>
        <w:pStyle w:val="306"/>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.3.11 praticar atos ilícitos com vistas a frustrar os objetivos da licitação; </w:t>
      </w:r>
      <w:r>
        <w:rPr>
          <w:rFonts w:hint="default" w:ascii="Arial" w:hAnsi="Arial" w:cs="Arial"/>
          <w:b/>
          <w:sz w:val="17"/>
          <w:szCs w:val="17"/>
        </w:rPr>
        <w:t>30% do valor do contrato;</w:t>
      </w:r>
    </w:p>
    <w:p w14:paraId="3053B3CF">
      <w:pPr>
        <w:pStyle w:val="306"/>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.3.12 praticar ato lesivo previsto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\l "art5" </w:instrText>
      </w:r>
      <w:r>
        <w:rPr>
          <w:rFonts w:hint="default" w:ascii="Arial" w:hAnsi="Arial" w:cs="Arial"/>
          <w:sz w:val="17"/>
          <w:szCs w:val="17"/>
        </w:rPr>
        <w:fldChar w:fldCharType="separate"/>
      </w:r>
      <w:r>
        <w:rPr>
          <w:rStyle w:val="13"/>
          <w:rFonts w:hint="default" w:ascii="Arial" w:hAnsi="Arial" w:cs="Arial"/>
          <w:color w:val="auto"/>
          <w:sz w:val="17"/>
          <w:szCs w:val="17"/>
        </w:rPr>
        <w:t>art. 5º da Lei nº 12.846, de 1º de agosto de 2013.</w:t>
      </w:r>
      <w:r>
        <w:rPr>
          <w:rStyle w:val="13"/>
          <w:rFonts w:hint="default" w:ascii="Arial" w:hAnsi="Arial" w:cs="Arial"/>
          <w:color w:val="auto"/>
          <w:sz w:val="17"/>
          <w:szCs w:val="17"/>
        </w:rPr>
        <w:fldChar w:fldCharType="end"/>
      </w:r>
      <w:r>
        <w:rPr>
          <w:rFonts w:hint="default" w:ascii="Arial" w:hAnsi="Arial" w:cs="Arial"/>
          <w:sz w:val="17"/>
          <w:szCs w:val="17"/>
        </w:rPr>
        <w:t xml:space="preserve"> 30% do valor do contrato;</w:t>
      </w:r>
    </w:p>
    <w:p w14:paraId="0CC69D8C">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 A sanção prevista no item 1</w:t>
      </w:r>
      <w:r>
        <w:rPr>
          <w:rFonts w:hint="default" w:cs="Arial"/>
          <w:color w:val="auto"/>
          <w:sz w:val="17"/>
          <w:szCs w:val="17"/>
          <w:lang w:val="pt-BR"/>
        </w:rPr>
        <w:t>0</w:t>
      </w:r>
      <w:r>
        <w:rPr>
          <w:rFonts w:hint="default" w:ascii="Arial" w:hAnsi="Arial" w:cs="Arial"/>
          <w:color w:val="auto"/>
          <w:sz w:val="17"/>
          <w:szCs w:val="17"/>
        </w:rPr>
        <w:t>.3.2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"art155ii" </w:instrText>
      </w:r>
      <w:r>
        <w:rPr>
          <w:rFonts w:hint="default" w:ascii="Arial" w:hAnsi="Arial" w:cs="Arial"/>
          <w:sz w:val="17"/>
          <w:szCs w:val="17"/>
        </w:rPr>
        <w:fldChar w:fldCharType="separate"/>
      </w:r>
      <w:r>
        <w:rPr>
          <w:rStyle w:val="13"/>
          <w:rFonts w:hint="default" w:ascii="Arial" w:hAnsi="Arial" w:cs="Arial"/>
          <w:color w:val="auto"/>
          <w:sz w:val="17"/>
          <w:szCs w:val="17"/>
        </w:rPr>
        <w:t>incisos 1</w:t>
      </w:r>
      <w:r>
        <w:rPr>
          <w:rStyle w:val="13"/>
          <w:rFonts w:hint="default" w:cs="Arial"/>
          <w:color w:val="auto"/>
          <w:sz w:val="17"/>
          <w:szCs w:val="17"/>
          <w:lang w:val="pt-BR"/>
        </w:rPr>
        <w:t>0</w:t>
      </w:r>
      <w:r>
        <w:rPr>
          <w:rStyle w:val="13"/>
          <w:rFonts w:hint="default" w:ascii="Arial" w:hAnsi="Arial" w:cs="Arial"/>
          <w:color w:val="auto"/>
          <w:sz w:val="17"/>
          <w:szCs w:val="17"/>
        </w:rPr>
        <w:t>.3.1, 1</w:t>
      </w:r>
      <w:r>
        <w:rPr>
          <w:rStyle w:val="13"/>
          <w:rFonts w:hint="default" w:cs="Arial"/>
          <w:color w:val="auto"/>
          <w:sz w:val="17"/>
          <w:szCs w:val="17"/>
          <w:lang w:val="pt-BR"/>
        </w:rPr>
        <w:t>0</w:t>
      </w:r>
      <w:r>
        <w:rPr>
          <w:rStyle w:val="13"/>
          <w:rFonts w:hint="default" w:ascii="Arial" w:hAnsi="Arial" w:cs="Arial"/>
          <w:color w:val="auto"/>
          <w:sz w:val="17"/>
          <w:szCs w:val="17"/>
        </w:rPr>
        <w:t>.3.2, 1</w:t>
      </w:r>
      <w:r>
        <w:rPr>
          <w:rStyle w:val="13"/>
          <w:rFonts w:hint="default" w:cs="Arial"/>
          <w:color w:val="auto"/>
          <w:sz w:val="17"/>
          <w:szCs w:val="17"/>
          <w:lang w:val="pt-BR"/>
        </w:rPr>
        <w:t>0</w:t>
      </w:r>
      <w:r>
        <w:rPr>
          <w:rStyle w:val="13"/>
          <w:rFonts w:hint="default" w:ascii="Arial" w:hAnsi="Arial" w:cs="Arial"/>
          <w:color w:val="auto"/>
          <w:sz w:val="17"/>
          <w:szCs w:val="17"/>
        </w:rPr>
        <w:t>.3.3, 1</w:t>
      </w:r>
      <w:r>
        <w:rPr>
          <w:rStyle w:val="13"/>
          <w:rFonts w:hint="default" w:cs="Arial"/>
          <w:color w:val="auto"/>
          <w:sz w:val="17"/>
          <w:szCs w:val="17"/>
          <w:lang w:val="pt-BR"/>
        </w:rPr>
        <w:t>0</w:t>
      </w:r>
      <w:r>
        <w:rPr>
          <w:rStyle w:val="13"/>
          <w:rFonts w:hint="default" w:ascii="Arial" w:hAnsi="Arial" w:cs="Arial"/>
          <w:color w:val="auto"/>
          <w:sz w:val="17"/>
          <w:szCs w:val="17"/>
        </w:rPr>
        <w:t>.3.4, 1</w:t>
      </w:r>
      <w:r>
        <w:rPr>
          <w:rStyle w:val="13"/>
          <w:rFonts w:hint="default" w:cs="Arial"/>
          <w:color w:val="auto"/>
          <w:sz w:val="17"/>
          <w:szCs w:val="17"/>
          <w:lang w:val="pt-BR"/>
        </w:rPr>
        <w:t>0</w:t>
      </w:r>
      <w:r>
        <w:rPr>
          <w:rStyle w:val="13"/>
          <w:rFonts w:hint="default" w:ascii="Arial" w:hAnsi="Arial" w:cs="Arial"/>
          <w:color w:val="auto"/>
          <w:sz w:val="17"/>
          <w:szCs w:val="17"/>
        </w:rPr>
        <w:t>.3.5 e 1</w:t>
      </w:r>
      <w:r>
        <w:rPr>
          <w:rStyle w:val="13"/>
          <w:rFonts w:hint="default" w:cs="Arial"/>
          <w:color w:val="auto"/>
          <w:sz w:val="17"/>
          <w:szCs w:val="17"/>
          <w:lang w:val="pt-BR"/>
        </w:rPr>
        <w:t>0</w:t>
      </w:r>
      <w:r>
        <w:rPr>
          <w:rStyle w:val="13"/>
          <w:rFonts w:hint="default" w:ascii="Arial" w:hAnsi="Arial" w:cs="Arial"/>
          <w:color w:val="auto"/>
          <w:sz w:val="17"/>
          <w:szCs w:val="17"/>
        </w:rPr>
        <w:t>.3.6,</w:t>
      </w:r>
      <w:r>
        <w:rPr>
          <w:rStyle w:val="13"/>
          <w:rFonts w:hint="default" w:ascii="Arial" w:hAnsi="Arial" w:cs="Arial"/>
          <w:color w:val="auto"/>
          <w:sz w:val="17"/>
          <w:szCs w:val="17"/>
        </w:rPr>
        <w:fldChar w:fldCharType="end"/>
      </w:r>
      <w:r>
        <w:rPr>
          <w:rFonts w:hint="default" w:ascii="Arial" w:hAnsi="Arial" w:cs="Arial"/>
          <w:color w:val="auto"/>
          <w:sz w:val="17"/>
          <w:szCs w:val="17"/>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37E6BBFD">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.4.1 A sanção prevista no item 1</w:t>
      </w:r>
      <w:r>
        <w:rPr>
          <w:rFonts w:hint="default" w:cs="Arial"/>
          <w:color w:val="auto"/>
          <w:sz w:val="17"/>
          <w:szCs w:val="17"/>
          <w:lang w:val="pt-BR"/>
        </w:rPr>
        <w:t>0</w:t>
      </w:r>
      <w:r>
        <w:rPr>
          <w:rFonts w:hint="default" w:ascii="Arial" w:hAnsi="Arial" w:cs="Arial"/>
          <w:color w:val="auto"/>
          <w:sz w:val="17"/>
          <w:szCs w:val="17"/>
        </w:rPr>
        <w:t>.3.4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"art155viii" </w:instrText>
      </w:r>
      <w:r>
        <w:rPr>
          <w:rFonts w:hint="default" w:ascii="Arial" w:hAnsi="Arial" w:cs="Arial"/>
          <w:sz w:val="17"/>
          <w:szCs w:val="17"/>
        </w:rPr>
        <w:fldChar w:fldCharType="separate"/>
      </w:r>
      <w:r>
        <w:rPr>
          <w:rStyle w:val="13"/>
          <w:rFonts w:hint="default" w:ascii="Arial" w:hAnsi="Arial" w:cs="Arial"/>
          <w:color w:val="auto"/>
          <w:sz w:val="17"/>
          <w:szCs w:val="17"/>
        </w:rPr>
        <w:t>incisos 1</w:t>
      </w:r>
      <w:r>
        <w:rPr>
          <w:rStyle w:val="13"/>
          <w:rFonts w:hint="default" w:cs="Arial"/>
          <w:color w:val="auto"/>
          <w:sz w:val="17"/>
          <w:szCs w:val="17"/>
          <w:lang w:val="pt-BR"/>
        </w:rPr>
        <w:t>0</w:t>
      </w:r>
      <w:r>
        <w:rPr>
          <w:rStyle w:val="13"/>
          <w:rFonts w:hint="default" w:ascii="Arial" w:hAnsi="Arial" w:cs="Arial"/>
          <w:color w:val="auto"/>
          <w:sz w:val="17"/>
          <w:szCs w:val="17"/>
        </w:rPr>
        <w:t>.3.8, 1</w:t>
      </w:r>
      <w:r>
        <w:rPr>
          <w:rStyle w:val="13"/>
          <w:rFonts w:hint="default" w:cs="Arial"/>
          <w:color w:val="auto"/>
          <w:sz w:val="17"/>
          <w:szCs w:val="17"/>
          <w:lang w:val="pt-BR"/>
        </w:rPr>
        <w:t>0</w:t>
      </w:r>
      <w:r>
        <w:rPr>
          <w:rStyle w:val="13"/>
          <w:rFonts w:hint="default" w:ascii="Arial" w:hAnsi="Arial" w:cs="Arial"/>
          <w:color w:val="auto"/>
          <w:sz w:val="17"/>
          <w:szCs w:val="17"/>
        </w:rPr>
        <w:t>.3.9, 1</w:t>
      </w:r>
      <w:r>
        <w:rPr>
          <w:rStyle w:val="13"/>
          <w:rFonts w:hint="default" w:cs="Arial"/>
          <w:color w:val="auto"/>
          <w:sz w:val="17"/>
          <w:szCs w:val="17"/>
          <w:lang w:val="pt-BR"/>
        </w:rPr>
        <w:t>0</w:t>
      </w:r>
      <w:r>
        <w:rPr>
          <w:rStyle w:val="13"/>
          <w:rFonts w:hint="default" w:ascii="Arial" w:hAnsi="Arial" w:cs="Arial"/>
          <w:color w:val="auto"/>
          <w:sz w:val="17"/>
          <w:szCs w:val="17"/>
        </w:rPr>
        <w:t>.3.10, 1</w:t>
      </w:r>
      <w:r>
        <w:rPr>
          <w:rStyle w:val="13"/>
          <w:rFonts w:hint="default" w:cs="Arial"/>
          <w:color w:val="auto"/>
          <w:sz w:val="17"/>
          <w:szCs w:val="17"/>
          <w:lang w:val="pt-BR"/>
        </w:rPr>
        <w:t>0</w:t>
      </w:r>
      <w:r>
        <w:rPr>
          <w:rStyle w:val="13"/>
          <w:rFonts w:hint="default" w:ascii="Arial" w:hAnsi="Arial" w:cs="Arial"/>
          <w:color w:val="auto"/>
          <w:sz w:val="17"/>
          <w:szCs w:val="17"/>
        </w:rPr>
        <w:t>.3.11 e 1</w:t>
      </w:r>
      <w:r>
        <w:rPr>
          <w:rStyle w:val="13"/>
          <w:rFonts w:hint="default" w:cs="Arial"/>
          <w:color w:val="auto"/>
          <w:sz w:val="17"/>
          <w:szCs w:val="17"/>
          <w:lang w:val="pt-BR"/>
        </w:rPr>
        <w:t>0</w:t>
      </w:r>
      <w:r>
        <w:rPr>
          <w:rStyle w:val="13"/>
          <w:rFonts w:hint="default" w:ascii="Arial" w:hAnsi="Arial" w:cs="Arial"/>
          <w:color w:val="auto"/>
          <w:sz w:val="17"/>
          <w:szCs w:val="17"/>
        </w:rPr>
        <w:t>.3.12 do </w:t>
      </w:r>
      <w:r>
        <w:rPr>
          <w:rStyle w:val="13"/>
          <w:rFonts w:hint="default" w:ascii="Arial" w:hAnsi="Arial" w:cs="Arial"/>
          <w:bCs/>
          <w:color w:val="auto"/>
          <w:sz w:val="17"/>
          <w:szCs w:val="17"/>
        </w:rPr>
        <w:t>caput</w:t>
      </w:r>
      <w:r>
        <w:rPr>
          <w:rStyle w:val="13"/>
          <w:rFonts w:hint="default" w:ascii="Arial" w:hAnsi="Arial" w:cs="Arial"/>
          <w:color w:val="auto"/>
          <w:sz w:val="17"/>
          <w:szCs w:val="17"/>
        </w:rPr>
        <w:t> do art. 155 da lei 14.133/21</w:t>
      </w:r>
      <w:r>
        <w:rPr>
          <w:rStyle w:val="13"/>
          <w:rFonts w:hint="default" w:ascii="Arial" w:hAnsi="Arial" w:cs="Arial"/>
          <w:color w:val="auto"/>
          <w:sz w:val="17"/>
          <w:szCs w:val="17"/>
        </w:rPr>
        <w:fldChar w:fldCharType="end"/>
      </w:r>
      <w:r>
        <w:rPr>
          <w:rFonts w:hint="default" w:ascii="Arial" w:hAnsi="Arial" w:cs="Arial"/>
          <w:color w:val="auto"/>
          <w:sz w:val="17"/>
          <w:szCs w:val="17"/>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4C13958">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 A sanção estabelecida no item 1</w:t>
      </w:r>
      <w:r>
        <w:rPr>
          <w:rFonts w:hint="default" w:cs="Arial"/>
          <w:color w:val="auto"/>
          <w:sz w:val="17"/>
          <w:szCs w:val="17"/>
          <w:lang w:val="pt-BR"/>
        </w:rPr>
        <w:t>0</w:t>
      </w:r>
      <w:r>
        <w:rPr>
          <w:rFonts w:hint="default" w:ascii="Arial" w:hAnsi="Arial" w:cs="Arial"/>
          <w:color w:val="auto"/>
          <w:sz w:val="17"/>
          <w:szCs w:val="17"/>
        </w:rPr>
        <w:t>.3.4 será precedida de análise jurídica e observará as seguintes regras:</w:t>
      </w:r>
    </w:p>
    <w:p w14:paraId="40028919">
      <w:pPr>
        <w:pStyle w:val="306"/>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.4.2.1 quando aplicada por órgão do Poder Executivo, será de competência da autoridade competente. </w:t>
      </w:r>
    </w:p>
    <w:p w14:paraId="61012BB1">
      <w:pPr>
        <w:pStyle w:val="306"/>
        <w:spacing w:before="0" w:after="0" w:line="240" w:lineRule="auto"/>
        <w:ind w:left="0"/>
        <w:rPr>
          <w:rFonts w:hint="default" w:ascii="Arial" w:hAnsi="Arial" w:cs="Arial"/>
          <w:b w:val="0"/>
          <w:sz w:val="17"/>
          <w:szCs w:val="17"/>
        </w:rPr>
      </w:pPr>
      <w:r>
        <w:rPr>
          <w:rFonts w:hint="default" w:ascii="Arial" w:hAnsi="Arial" w:cs="Arial"/>
          <w:b w:val="0"/>
          <w:sz w:val="17"/>
          <w:szCs w:val="17"/>
        </w:rPr>
        <w:t>1</w:t>
      </w:r>
      <w:r>
        <w:rPr>
          <w:rFonts w:hint="default" w:cs="Arial"/>
          <w:b w:val="0"/>
          <w:sz w:val="17"/>
          <w:szCs w:val="17"/>
          <w:lang w:val="pt-BR"/>
        </w:rPr>
        <w:t>0</w:t>
      </w:r>
      <w:r>
        <w:rPr>
          <w:rFonts w:hint="default" w:ascii="Arial" w:hAnsi="Arial" w:cs="Arial"/>
          <w:b w:val="0"/>
          <w:sz w:val="17"/>
          <w:szCs w:val="17"/>
        </w:rPr>
        <w:t>.4.2.2 As sanções previstas nos incisos I, III e IV do caput deste artigo poderão ser aplicadas cumulativamente com a prevista no inciso II do caput deste artigo.</w:t>
      </w:r>
    </w:p>
    <w:p w14:paraId="136183CA">
      <w:pPr>
        <w:pStyle w:val="280"/>
        <w:numPr>
          <w:ilvl w:val="0"/>
          <w:numId w:val="0"/>
        </w:numPr>
        <w:tabs>
          <w:tab w:val="left" w:pos="0"/>
          <w:tab w:val="clear" w:pos="567"/>
        </w:tabs>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444FCC00">
      <w:pPr>
        <w:pStyle w:val="305"/>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.4.2.4 A aplicação das sanções previstas neste edital não exclui, em hipótese alguma, a obrigação de reparação integral dos danos causados ao Município.</w:t>
      </w:r>
    </w:p>
    <w:p w14:paraId="11CFEDCF">
      <w:pPr>
        <w:pStyle w:val="305"/>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.5 As infrações e sanções deverão ser apuradas por uma comissão processante nomeada para as atribuições.</w:t>
      </w:r>
    </w:p>
    <w:p w14:paraId="7EA20CDC">
      <w:pPr>
        <w:spacing w:line="240" w:lineRule="auto"/>
        <w:jc w:val="both"/>
        <w:rPr>
          <w:rStyle w:val="13"/>
          <w:rFonts w:hint="default" w:ascii="Arial" w:hAnsi="Arial" w:cs="Arial"/>
          <w:sz w:val="17"/>
          <w:szCs w:val="17"/>
          <w:lang w:val="pt-BR"/>
        </w:rPr>
      </w:pPr>
      <w:r>
        <w:rPr>
          <w:rFonts w:hint="default" w:ascii="Arial" w:hAnsi="Arial" w:cs="Arial"/>
          <w:sz w:val="17"/>
          <w:szCs w:val="17"/>
        </w:rPr>
        <w:t>10.</w:t>
      </w:r>
      <w:r>
        <w:rPr>
          <w:rFonts w:hint="default" w:ascii="Arial" w:hAnsi="Arial" w:cs="Arial"/>
          <w:sz w:val="17"/>
          <w:szCs w:val="17"/>
          <w:lang w:val="pt-BR"/>
        </w:rPr>
        <w:t>6</w:t>
      </w:r>
      <w:r>
        <w:rPr>
          <w:rFonts w:hint="default" w:ascii="Arial" w:hAnsi="Arial" w:cs="Arial"/>
          <w:sz w:val="17"/>
          <w:szCs w:val="17"/>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3"/>
          <w:rFonts w:hint="default" w:ascii="Arial" w:hAnsi="Arial" w:cs="Arial"/>
          <w:sz w:val="17"/>
          <w:szCs w:val="17"/>
        </w:rPr>
        <w:t>Instrução Normativa SEGES/ME nº 26, de 13 de abril de 2022</w:t>
      </w:r>
      <w:r>
        <w:rPr>
          <w:rStyle w:val="13"/>
          <w:rFonts w:hint="default" w:ascii="Arial" w:hAnsi="Arial" w:cs="Arial"/>
          <w:sz w:val="17"/>
          <w:szCs w:val="17"/>
        </w:rPr>
        <w:fldChar w:fldCharType="end"/>
      </w:r>
      <w:r>
        <w:rPr>
          <w:rStyle w:val="13"/>
          <w:rFonts w:hint="default" w:ascii="Arial" w:hAnsi="Arial" w:cs="Arial"/>
          <w:sz w:val="17"/>
          <w:szCs w:val="17"/>
          <w:lang w:val="pt-BR"/>
        </w:rPr>
        <w:t>.</w:t>
      </w:r>
    </w:p>
    <w:p w14:paraId="51808B1A">
      <w:pPr>
        <w:spacing w:line="240" w:lineRule="auto"/>
        <w:jc w:val="both"/>
        <w:rPr>
          <w:rStyle w:val="13"/>
          <w:rFonts w:hint="default" w:ascii="Arial" w:hAnsi="Arial" w:cs="Arial"/>
          <w:sz w:val="17"/>
          <w:szCs w:val="17"/>
          <w:lang w:val="pt-BR"/>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5"/>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8"/>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8"/>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8"/>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20"/>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9C09A0">
      <w:pPr>
        <w:pStyle w:val="320"/>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67453725">
      <w:pPr>
        <w:pStyle w:val="320"/>
        <w:numPr>
          <w:ilvl w:val="0"/>
          <w:numId w:val="0"/>
        </w:numPr>
        <w:tabs>
          <w:tab w:val="left" w:pos="709"/>
          <w:tab w:val="left" w:pos="851"/>
        </w:tabs>
        <w:spacing w:before="0" w:after="0" w:line="240" w:lineRule="auto"/>
        <w:ind w:leftChars="0"/>
        <w:rPr>
          <w:rFonts w:hint="default" w:ascii="Arial" w:hAnsi="Arial" w:cs="Arial"/>
          <w:sz w:val="17"/>
          <w:szCs w:val="17"/>
        </w:rPr>
      </w:pP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135A8757">
      <w:pPr>
        <w:spacing w:line="240" w:lineRule="auto"/>
        <w:jc w:val="both"/>
        <w:rPr>
          <w:rFonts w:hint="default" w:ascii="Arial" w:hAnsi="Arial" w:cs="Arial"/>
          <w:b/>
          <w:bCs/>
          <w:sz w:val="17"/>
          <w:szCs w:val="17"/>
        </w:rPr>
      </w:pPr>
    </w:p>
    <w:p w14:paraId="47F58EE8">
      <w:pPr>
        <w:pStyle w:val="222"/>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2E23198">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Lei nº 13.709, de 14 de agosto de 2018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6º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15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16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2"/>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73ADFEAF">
      <w:pPr>
        <w:pStyle w:val="222"/>
        <w:numPr>
          <w:ilvl w:val="0"/>
          <w:numId w:val="0"/>
        </w:numPr>
        <w:tabs>
          <w:tab w:val="left" w:pos="992"/>
        </w:tabs>
        <w:spacing w:before="3" w:line="240" w:lineRule="auto"/>
        <w:ind w:leftChars="0"/>
        <w:jc w:val="both"/>
        <w:rPr>
          <w:rFonts w:hint="default" w:ascii="Arial" w:hAnsi="Arial" w:cs="Arial"/>
          <w:b/>
          <w:bCs/>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C2E3F03">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val="0"/>
          <w:bCs w:val="0"/>
          <w:sz w:val="17"/>
          <w:szCs w:val="17"/>
        </w:rPr>
        <w:t>1</w:t>
      </w:r>
      <w:r>
        <w:rPr>
          <w:rFonts w:hint="default" w:ascii="Arial" w:hAnsi="Arial" w:cs="Arial"/>
          <w:b w:val="0"/>
          <w:bCs w:val="0"/>
          <w:sz w:val="17"/>
          <w:szCs w:val="17"/>
          <w:lang w:val="pt-BR"/>
        </w:rPr>
        <w:t>4</w:t>
      </w:r>
      <w:r>
        <w:rPr>
          <w:rFonts w:hint="default" w:ascii="Arial" w:hAnsi="Arial" w:cs="Arial"/>
          <w:b w:val="0"/>
          <w:bCs w:val="0"/>
          <w:sz w:val="17"/>
          <w:szCs w:val="17"/>
        </w:rPr>
        <w:t>.1.</w:t>
      </w:r>
      <w:r>
        <w:rPr>
          <w:rFonts w:hint="default" w:ascii="Arial" w:hAnsi="Arial" w:cs="Arial"/>
          <w:b/>
          <w:bCs/>
          <w:sz w:val="17"/>
          <w:szCs w:val="17"/>
        </w:rPr>
        <w:t xml:space="preserve">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084F9385">
      <w:pPr>
        <w:spacing w:line="240" w:lineRule="auto"/>
        <w:jc w:val="both"/>
        <w:rPr>
          <w:rFonts w:hint="default" w:ascii="Arial" w:hAnsi="Arial" w:cs="Arial"/>
          <w:b/>
          <w:bCs/>
          <w:sz w:val="17"/>
          <w:szCs w:val="17"/>
        </w:rPr>
      </w:pPr>
    </w:p>
    <w:p w14:paraId="11CA1B46">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QUINTA</w:t>
      </w:r>
      <w:r>
        <w:rPr>
          <w:rFonts w:hint="default" w:ascii="Arial" w:hAnsi="Arial" w:cs="Arial"/>
          <w:b/>
          <w:bCs/>
          <w:sz w:val="17"/>
          <w:szCs w:val="17"/>
        </w:rPr>
        <w:t xml:space="preserve"> - </w:t>
      </w:r>
      <w:r>
        <w:rPr>
          <w:rFonts w:hint="default" w:ascii="Arial" w:hAnsi="Arial" w:cs="Arial" w:eastAsiaTheme="minorHAnsi"/>
          <w:b/>
          <w:bCs/>
          <w:color w:val="000000"/>
          <w:sz w:val="17"/>
          <w:szCs w:val="17"/>
          <w:lang w:eastAsia="en-US"/>
        </w:rPr>
        <w:t>GESTOR DA ATA DE REGISTRO DE PREÇO</w:t>
      </w:r>
    </w:p>
    <w:p w14:paraId="20B4127A">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.1 A execução do contrato deverá ser acompanhada e fiscalizada </w:t>
      </w:r>
      <w:r>
        <w:rPr>
          <w:rFonts w:hint="default" w:ascii="Arial" w:hAnsi="Arial" w:cs="Arial" w:eastAsiaTheme="minorHAnsi"/>
          <w:b w:val="0"/>
          <w:bCs/>
          <w:color w:val="000000"/>
          <w:sz w:val="17"/>
          <w:szCs w:val="17"/>
          <w:lang w:val="pt-BR" w:eastAsia="en-US"/>
        </w:rPr>
        <w:t>pela servidora</w:t>
      </w:r>
      <w:r>
        <w:rPr>
          <w:rFonts w:hint="default" w:ascii="Arial" w:hAnsi="Arial" w:cs="Arial" w:eastAsiaTheme="minorHAnsi"/>
          <w:b w:val="0"/>
          <w:bCs/>
          <w:sz w:val="17"/>
          <w:szCs w:val="17"/>
          <w:lang w:eastAsia="en-US"/>
        </w:rPr>
        <w:t xml:space="preserve"> nos termos estabelecidos no presente instrumento</w:t>
      </w:r>
      <w:r>
        <w:rPr>
          <w:rFonts w:hint="default" w:ascii="Arial" w:hAnsi="Arial" w:cs="Arial" w:eastAsiaTheme="minorHAnsi"/>
          <w:b w:val="0"/>
          <w:bCs/>
          <w:sz w:val="17"/>
          <w:szCs w:val="17"/>
          <w:lang w:val="pt-BR" w:eastAsia="en-US"/>
        </w:rPr>
        <w:t xml:space="preserve">, a saber: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2"/>
        <w:gridCol w:w="2917"/>
        <w:gridCol w:w="2940"/>
      </w:tblGrid>
      <w:tr w14:paraId="3EFF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tcPr>
          <w:p w14:paraId="73B3E48F">
            <w:pPr>
              <w:jc w:val="center"/>
              <w:rPr>
                <w:rFonts w:hint="default" w:ascii="Arial" w:hAnsi="Arial" w:cs="Arial"/>
                <w:sz w:val="17"/>
                <w:szCs w:val="17"/>
                <w:lang w:eastAsia="zh-CN"/>
              </w:rPr>
            </w:pPr>
            <w:r>
              <w:rPr>
                <w:rFonts w:hint="default" w:ascii="Arial" w:hAnsi="Arial" w:cs="Arial"/>
                <w:sz w:val="17"/>
                <w:szCs w:val="17"/>
                <w:lang w:eastAsia="zh-CN"/>
              </w:rPr>
              <w:t>ÁREA REQUISITANTE</w:t>
            </w:r>
          </w:p>
        </w:tc>
        <w:tc>
          <w:tcPr>
            <w:tcW w:w="2917" w:type="dxa"/>
          </w:tcPr>
          <w:p w14:paraId="5A7A7D2C">
            <w:pPr>
              <w:jc w:val="center"/>
              <w:rPr>
                <w:rFonts w:hint="default" w:ascii="Arial" w:hAnsi="Arial" w:cs="Arial"/>
                <w:sz w:val="17"/>
                <w:szCs w:val="17"/>
                <w:lang w:eastAsia="zh-CN"/>
              </w:rPr>
            </w:pPr>
            <w:r>
              <w:rPr>
                <w:rFonts w:hint="default" w:ascii="Arial" w:hAnsi="Arial" w:cs="Arial"/>
                <w:sz w:val="17"/>
                <w:szCs w:val="17"/>
                <w:lang w:eastAsia="zh-CN"/>
              </w:rPr>
              <w:t>GESTOR/SECRETÁRIO (A)</w:t>
            </w:r>
          </w:p>
        </w:tc>
        <w:tc>
          <w:tcPr>
            <w:tcW w:w="2940" w:type="dxa"/>
          </w:tcPr>
          <w:p w14:paraId="12657FF5">
            <w:pPr>
              <w:jc w:val="center"/>
              <w:rPr>
                <w:rFonts w:hint="default" w:ascii="Arial" w:hAnsi="Arial" w:cs="Arial"/>
                <w:sz w:val="17"/>
                <w:szCs w:val="17"/>
                <w:lang w:eastAsia="zh-CN"/>
              </w:rPr>
            </w:pPr>
            <w:r>
              <w:rPr>
                <w:rFonts w:hint="default" w:ascii="Arial" w:hAnsi="Arial" w:cs="Arial"/>
                <w:sz w:val="17"/>
                <w:szCs w:val="17"/>
                <w:lang w:eastAsia="zh-CN"/>
              </w:rPr>
              <w:t>FISCAL</w:t>
            </w:r>
          </w:p>
        </w:tc>
      </w:tr>
      <w:tr w14:paraId="31BA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4092" w:type="dxa"/>
            <w:vAlign w:val="center"/>
          </w:tcPr>
          <w:p w14:paraId="0EAE2F62">
            <w:pPr>
              <w:jc w:val="both"/>
              <w:rPr>
                <w:rFonts w:hint="default" w:ascii="Arial" w:hAnsi="Arial" w:cs="Arial"/>
                <w:sz w:val="17"/>
                <w:szCs w:val="17"/>
                <w:lang w:eastAsia="zh-CN"/>
              </w:rPr>
            </w:pPr>
            <w:r>
              <w:rPr>
                <w:rFonts w:hint="default" w:ascii="Arial" w:hAnsi="Arial" w:cs="Arial"/>
                <w:bCs/>
                <w:sz w:val="17"/>
                <w:szCs w:val="17"/>
              </w:rPr>
              <w:t>Gabinete c/c 01</w:t>
            </w:r>
          </w:p>
        </w:tc>
        <w:tc>
          <w:tcPr>
            <w:tcW w:w="2917" w:type="dxa"/>
            <w:vAlign w:val="center"/>
          </w:tcPr>
          <w:p w14:paraId="2C14231A">
            <w:pPr>
              <w:jc w:val="center"/>
              <w:rPr>
                <w:rFonts w:hint="default" w:ascii="Arial" w:hAnsi="Arial" w:cs="Arial"/>
                <w:sz w:val="17"/>
                <w:szCs w:val="17"/>
                <w:lang w:eastAsia="zh-CN"/>
              </w:rPr>
            </w:pPr>
            <w:r>
              <w:rPr>
                <w:rFonts w:hint="default" w:ascii="Arial" w:hAnsi="Arial" w:cs="Arial"/>
                <w:sz w:val="17"/>
                <w:szCs w:val="17"/>
                <w:lang w:eastAsia="zh-CN"/>
              </w:rPr>
              <w:t>Murilo Matias de Souza</w:t>
            </w:r>
          </w:p>
        </w:tc>
        <w:tc>
          <w:tcPr>
            <w:tcW w:w="2940" w:type="dxa"/>
            <w:vAlign w:val="center"/>
          </w:tcPr>
          <w:p w14:paraId="4046680D">
            <w:pPr>
              <w:jc w:val="center"/>
              <w:rPr>
                <w:rFonts w:hint="default" w:ascii="Arial" w:hAnsi="Arial" w:cs="Arial"/>
                <w:sz w:val="17"/>
                <w:szCs w:val="17"/>
                <w:lang w:eastAsia="zh-CN"/>
              </w:rPr>
            </w:pPr>
            <w:r>
              <w:rPr>
                <w:rFonts w:hint="default" w:ascii="Arial" w:hAnsi="Arial" w:cs="Arial"/>
                <w:sz w:val="17"/>
                <w:szCs w:val="17"/>
              </w:rPr>
              <w:t>Luiz Carlos de Sousa Oliveira</w:t>
            </w:r>
          </w:p>
        </w:tc>
      </w:tr>
      <w:tr w14:paraId="57B3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1766598E">
            <w:pPr>
              <w:jc w:val="both"/>
              <w:rPr>
                <w:rFonts w:hint="default" w:ascii="Arial" w:hAnsi="Arial" w:cs="Arial"/>
                <w:bCs/>
                <w:sz w:val="17"/>
                <w:szCs w:val="17"/>
              </w:rPr>
            </w:pPr>
            <w:r>
              <w:rPr>
                <w:rFonts w:hint="default" w:ascii="Arial" w:hAnsi="Arial" w:cs="Arial"/>
                <w:bCs/>
                <w:sz w:val="17"/>
                <w:szCs w:val="17"/>
              </w:rPr>
              <w:t>Secretaria de Administração c/c 02</w:t>
            </w:r>
          </w:p>
        </w:tc>
        <w:tc>
          <w:tcPr>
            <w:tcW w:w="2917" w:type="dxa"/>
            <w:vAlign w:val="center"/>
          </w:tcPr>
          <w:p w14:paraId="5AC8435B">
            <w:pPr>
              <w:jc w:val="center"/>
              <w:rPr>
                <w:rFonts w:hint="default" w:ascii="Arial" w:hAnsi="Arial" w:cs="Arial"/>
                <w:sz w:val="17"/>
                <w:szCs w:val="17"/>
                <w:lang w:eastAsia="zh-CN"/>
              </w:rPr>
            </w:pPr>
            <w:r>
              <w:rPr>
                <w:rFonts w:hint="default" w:ascii="Arial" w:hAnsi="Arial" w:cs="Arial"/>
                <w:sz w:val="17"/>
                <w:szCs w:val="17"/>
                <w:lang w:eastAsia="zh-CN"/>
              </w:rPr>
              <w:t>Daniel Renault de Castro</w:t>
            </w:r>
          </w:p>
        </w:tc>
        <w:tc>
          <w:tcPr>
            <w:tcW w:w="2940" w:type="dxa"/>
            <w:vAlign w:val="center"/>
          </w:tcPr>
          <w:p w14:paraId="74463D16">
            <w:pPr>
              <w:jc w:val="center"/>
              <w:rPr>
                <w:rFonts w:hint="default" w:ascii="Arial" w:hAnsi="Arial" w:cs="Arial"/>
                <w:sz w:val="17"/>
                <w:szCs w:val="17"/>
                <w:lang w:eastAsia="zh-CN"/>
              </w:rPr>
            </w:pPr>
            <w:r>
              <w:rPr>
                <w:rFonts w:hint="default" w:ascii="Arial" w:hAnsi="Arial" w:cs="Arial"/>
                <w:sz w:val="17"/>
                <w:szCs w:val="17"/>
              </w:rPr>
              <w:t>Maria Eliane de faria</w:t>
            </w:r>
          </w:p>
        </w:tc>
      </w:tr>
      <w:tr w14:paraId="63C8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684C0350">
            <w:pPr>
              <w:jc w:val="both"/>
              <w:rPr>
                <w:rFonts w:hint="default" w:ascii="Arial" w:hAnsi="Arial" w:cs="Arial"/>
                <w:sz w:val="17"/>
                <w:szCs w:val="17"/>
                <w:lang w:eastAsia="zh-CN"/>
              </w:rPr>
            </w:pPr>
            <w:r>
              <w:rPr>
                <w:rFonts w:hint="default" w:ascii="Arial" w:hAnsi="Arial" w:cs="Arial"/>
                <w:bCs/>
                <w:sz w:val="17"/>
                <w:szCs w:val="17"/>
              </w:rPr>
              <w:t>Secretaria de Fazenda c/c 04</w:t>
            </w:r>
          </w:p>
        </w:tc>
        <w:tc>
          <w:tcPr>
            <w:tcW w:w="2917" w:type="dxa"/>
            <w:vAlign w:val="center"/>
          </w:tcPr>
          <w:p w14:paraId="153DFFC5">
            <w:pPr>
              <w:jc w:val="center"/>
              <w:rPr>
                <w:rFonts w:hint="default" w:ascii="Arial" w:hAnsi="Arial" w:cs="Arial"/>
                <w:sz w:val="17"/>
                <w:szCs w:val="17"/>
                <w:lang w:eastAsia="zh-CN"/>
              </w:rPr>
            </w:pPr>
            <w:r>
              <w:rPr>
                <w:rFonts w:hint="default" w:ascii="Arial" w:hAnsi="Arial" w:cs="Arial"/>
                <w:sz w:val="17"/>
                <w:szCs w:val="17"/>
                <w:lang w:eastAsia="zh-CN"/>
              </w:rPr>
              <w:t>Tiago Rodrigues de Souza Reis</w:t>
            </w:r>
          </w:p>
        </w:tc>
        <w:tc>
          <w:tcPr>
            <w:tcW w:w="2940" w:type="dxa"/>
            <w:vAlign w:val="center"/>
          </w:tcPr>
          <w:p w14:paraId="295F9E2B">
            <w:pPr>
              <w:jc w:val="center"/>
              <w:rPr>
                <w:rFonts w:hint="default" w:ascii="Arial" w:hAnsi="Arial" w:cs="Arial"/>
                <w:sz w:val="17"/>
                <w:szCs w:val="17"/>
                <w:lang w:eastAsia="zh-CN"/>
              </w:rPr>
            </w:pPr>
            <w:r>
              <w:rPr>
                <w:rFonts w:hint="default" w:ascii="Arial" w:hAnsi="Arial" w:cs="Arial"/>
                <w:sz w:val="17"/>
                <w:szCs w:val="17"/>
              </w:rPr>
              <w:t>Tábatha Moreira Grôpo</w:t>
            </w:r>
          </w:p>
        </w:tc>
      </w:tr>
      <w:tr w14:paraId="27BF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25A9FBA4">
            <w:pPr>
              <w:jc w:val="both"/>
              <w:rPr>
                <w:rFonts w:hint="default" w:ascii="Arial" w:hAnsi="Arial" w:cs="Arial"/>
                <w:bCs/>
                <w:sz w:val="17"/>
                <w:szCs w:val="17"/>
              </w:rPr>
            </w:pPr>
            <w:r>
              <w:rPr>
                <w:rFonts w:hint="default" w:ascii="Arial" w:hAnsi="Arial" w:cs="Arial"/>
                <w:bCs/>
                <w:sz w:val="17"/>
                <w:szCs w:val="17"/>
              </w:rPr>
              <w:t>Secretaria de Desenvolvimento Social</w:t>
            </w:r>
          </w:p>
          <w:p w14:paraId="7D71E2BB">
            <w:pPr>
              <w:jc w:val="both"/>
              <w:rPr>
                <w:rFonts w:hint="default" w:ascii="Arial" w:hAnsi="Arial" w:cs="Arial"/>
                <w:sz w:val="17"/>
                <w:szCs w:val="17"/>
                <w:lang w:eastAsia="zh-CN"/>
              </w:rPr>
            </w:pPr>
            <w:r>
              <w:rPr>
                <w:rFonts w:hint="default" w:ascii="Arial" w:hAnsi="Arial" w:cs="Arial"/>
                <w:bCs/>
                <w:sz w:val="17"/>
                <w:szCs w:val="17"/>
              </w:rPr>
              <w:t>c/c 06</w:t>
            </w:r>
          </w:p>
        </w:tc>
        <w:tc>
          <w:tcPr>
            <w:tcW w:w="2917" w:type="dxa"/>
            <w:vAlign w:val="center"/>
          </w:tcPr>
          <w:p w14:paraId="31A6C361">
            <w:pPr>
              <w:jc w:val="center"/>
              <w:rPr>
                <w:rFonts w:hint="default" w:ascii="Arial" w:hAnsi="Arial" w:cs="Arial"/>
                <w:sz w:val="17"/>
                <w:szCs w:val="17"/>
                <w:lang w:eastAsia="zh-CN"/>
              </w:rPr>
            </w:pPr>
            <w:r>
              <w:rPr>
                <w:rFonts w:hint="default" w:ascii="Arial" w:hAnsi="Arial" w:cs="Arial"/>
                <w:sz w:val="17"/>
                <w:szCs w:val="17"/>
                <w:lang w:eastAsia="zh-CN"/>
              </w:rPr>
              <w:t>Mariely Martins Costa</w:t>
            </w:r>
          </w:p>
        </w:tc>
        <w:tc>
          <w:tcPr>
            <w:tcW w:w="2940" w:type="dxa"/>
            <w:vAlign w:val="center"/>
          </w:tcPr>
          <w:p w14:paraId="0E38DA43">
            <w:pPr>
              <w:jc w:val="center"/>
              <w:rPr>
                <w:rFonts w:hint="default" w:ascii="Arial" w:hAnsi="Arial" w:cs="Arial"/>
                <w:sz w:val="17"/>
                <w:szCs w:val="17"/>
                <w:lang w:eastAsia="zh-CN"/>
              </w:rPr>
            </w:pPr>
            <w:r>
              <w:rPr>
                <w:rFonts w:hint="default" w:ascii="Arial" w:hAnsi="Arial" w:cs="Arial"/>
                <w:sz w:val="17"/>
                <w:szCs w:val="17"/>
                <w:lang w:eastAsia="zh-CN"/>
              </w:rPr>
              <w:t>Carla da Rocha Patrício</w:t>
            </w:r>
          </w:p>
        </w:tc>
      </w:tr>
      <w:tr w14:paraId="09BC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374964AE">
            <w:pPr>
              <w:jc w:val="both"/>
              <w:rPr>
                <w:rFonts w:hint="default" w:ascii="Arial" w:hAnsi="Arial" w:cs="Arial"/>
                <w:bCs/>
                <w:sz w:val="17"/>
                <w:szCs w:val="17"/>
              </w:rPr>
            </w:pPr>
            <w:r>
              <w:rPr>
                <w:rFonts w:hint="default" w:ascii="Arial" w:hAnsi="Arial" w:cs="Arial"/>
                <w:bCs/>
                <w:sz w:val="17"/>
                <w:szCs w:val="17"/>
              </w:rPr>
              <w:t>Fundo Municipal de Assistência Social</w:t>
            </w:r>
          </w:p>
          <w:p w14:paraId="2DC45B78">
            <w:pPr>
              <w:jc w:val="both"/>
              <w:rPr>
                <w:rFonts w:hint="default" w:ascii="Arial" w:hAnsi="Arial" w:cs="Arial"/>
                <w:bCs/>
                <w:sz w:val="17"/>
                <w:szCs w:val="17"/>
              </w:rPr>
            </w:pPr>
            <w:r>
              <w:rPr>
                <w:rFonts w:hint="default" w:ascii="Arial" w:hAnsi="Arial" w:cs="Arial"/>
                <w:bCs/>
                <w:sz w:val="17"/>
                <w:szCs w:val="17"/>
              </w:rPr>
              <w:t>c/c 07</w:t>
            </w:r>
          </w:p>
        </w:tc>
        <w:tc>
          <w:tcPr>
            <w:tcW w:w="2917" w:type="dxa"/>
            <w:vAlign w:val="center"/>
          </w:tcPr>
          <w:p w14:paraId="234EB9DE">
            <w:pPr>
              <w:jc w:val="center"/>
              <w:rPr>
                <w:rFonts w:hint="default" w:ascii="Arial" w:hAnsi="Arial" w:cs="Arial"/>
                <w:sz w:val="17"/>
                <w:szCs w:val="17"/>
                <w:lang w:eastAsia="zh-CN"/>
              </w:rPr>
            </w:pPr>
            <w:r>
              <w:rPr>
                <w:rFonts w:hint="default" w:ascii="Arial" w:hAnsi="Arial" w:cs="Arial"/>
                <w:sz w:val="17"/>
                <w:szCs w:val="17"/>
                <w:lang w:eastAsia="zh-CN"/>
              </w:rPr>
              <w:t>Mariely Martins Costa</w:t>
            </w:r>
          </w:p>
        </w:tc>
        <w:tc>
          <w:tcPr>
            <w:tcW w:w="2940" w:type="dxa"/>
            <w:vAlign w:val="center"/>
          </w:tcPr>
          <w:p w14:paraId="1509272C">
            <w:pPr>
              <w:jc w:val="center"/>
              <w:rPr>
                <w:rFonts w:hint="default" w:ascii="Arial" w:hAnsi="Arial" w:cs="Arial"/>
                <w:sz w:val="17"/>
                <w:szCs w:val="17"/>
                <w:lang w:eastAsia="zh-CN"/>
              </w:rPr>
            </w:pPr>
            <w:r>
              <w:rPr>
                <w:rFonts w:hint="default" w:ascii="Arial" w:hAnsi="Arial" w:cs="Arial"/>
                <w:sz w:val="17"/>
                <w:szCs w:val="17"/>
                <w:lang w:eastAsia="zh-CN"/>
              </w:rPr>
              <w:t>Carla da Rocha Patrício</w:t>
            </w:r>
          </w:p>
        </w:tc>
      </w:tr>
      <w:tr w14:paraId="4756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3244DFF0">
            <w:pPr>
              <w:jc w:val="both"/>
              <w:rPr>
                <w:rFonts w:hint="default" w:ascii="Arial" w:hAnsi="Arial" w:cs="Arial"/>
                <w:bCs/>
                <w:sz w:val="17"/>
                <w:szCs w:val="17"/>
              </w:rPr>
            </w:pPr>
            <w:r>
              <w:rPr>
                <w:rFonts w:hint="default" w:ascii="Arial" w:hAnsi="Arial" w:cs="Arial"/>
                <w:bCs/>
                <w:sz w:val="17"/>
                <w:szCs w:val="17"/>
              </w:rPr>
              <w:t>Secretaria  de Saúde  c/c 08</w:t>
            </w:r>
          </w:p>
        </w:tc>
        <w:tc>
          <w:tcPr>
            <w:tcW w:w="2917" w:type="dxa"/>
            <w:vAlign w:val="center"/>
          </w:tcPr>
          <w:p w14:paraId="57FAFF8B">
            <w:pPr>
              <w:jc w:val="center"/>
              <w:rPr>
                <w:rFonts w:hint="default" w:ascii="Arial" w:hAnsi="Arial" w:cs="Arial"/>
                <w:sz w:val="17"/>
                <w:szCs w:val="17"/>
                <w:lang w:eastAsia="zh-CN"/>
              </w:rPr>
            </w:pPr>
            <w:r>
              <w:rPr>
                <w:rFonts w:hint="default" w:ascii="Arial" w:hAnsi="Arial" w:cs="Arial"/>
                <w:sz w:val="17"/>
                <w:szCs w:val="17"/>
                <w:lang w:eastAsia="zh-CN"/>
              </w:rPr>
              <w:t>Vinícius Franzoni Barbosa Ferreira</w:t>
            </w:r>
          </w:p>
        </w:tc>
        <w:tc>
          <w:tcPr>
            <w:tcW w:w="2940" w:type="dxa"/>
            <w:vAlign w:val="center"/>
          </w:tcPr>
          <w:p w14:paraId="36808829">
            <w:pPr>
              <w:jc w:val="center"/>
              <w:rPr>
                <w:rFonts w:hint="default" w:ascii="Arial" w:hAnsi="Arial" w:cs="Arial"/>
                <w:sz w:val="17"/>
                <w:szCs w:val="17"/>
                <w:lang w:eastAsia="zh-CN"/>
              </w:rPr>
            </w:pPr>
            <w:r>
              <w:rPr>
                <w:rFonts w:hint="default" w:ascii="Arial" w:hAnsi="Arial" w:cs="Arial"/>
                <w:sz w:val="17"/>
                <w:szCs w:val="17"/>
                <w:lang w:eastAsia="zh-CN"/>
              </w:rPr>
              <w:t>Carla Vairo Cruz Barroso Miranda</w:t>
            </w:r>
          </w:p>
        </w:tc>
      </w:tr>
      <w:tr w14:paraId="007A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408D67EC">
            <w:pPr>
              <w:jc w:val="both"/>
              <w:rPr>
                <w:rFonts w:hint="default" w:ascii="Arial" w:hAnsi="Arial" w:cs="Arial"/>
                <w:bCs/>
                <w:sz w:val="17"/>
                <w:szCs w:val="17"/>
              </w:rPr>
            </w:pPr>
            <w:r>
              <w:rPr>
                <w:rFonts w:hint="default" w:ascii="Arial" w:hAnsi="Arial" w:cs="Arial"/>
                <w:bCs/>
                <w:sz w:val="17"/>
                <w:szCs w:val="17"/>
              </w:rPr>
              <w:t>Fundo Municipal de Saúde  c/c 09</w:t>
            </w:r>
          </w:p>
        </w:tc>
        <w:tc>
          <w:tcPr>
            <w:tcW w:w="2917" w:type="dxa"/>
            <w:vAlign w:val="center"/>
          </w:tcPr>
          <w:p w14:paraId="613CF405">
            <w:pPr>
              <w:jc w:val="center"/>
              <w:rPr>
                <w:rFonts w:hint="default" w:ascii="Arial" w:hAnsi="Arial" w:cs="Arial"/>
                <w:sz w:val="17"/>
                <w:szCs w:val="17"/>
                <w:lang w:eastAsia="zh-CN"/>
              </w:rPr>
            </w:pPr>
            <w:r>
              <w:rPr>
                <w:rFonts w:hint="default" w:ascii="Arial" w:hAnsi="Arial" w:cs="Arial"/>
                <w:sz w:val="17"/>
                <w:szCs w:val="17"/>
                <w:lang w:eastAsia="zh-CN"/>
              </w:rPr>
              <w:t>Vinícius Franzoni Barbosa Ferreira</w:t>
            </w:r>
          </w:p>
        </w:tc>
        <w:tc>
          <w:tcPr>
            <w:tcW w:w="2940" w:type="dxa"/>
            <w:vAlign w:val="center"/>
          </w:tcPr>
          <w:p w14:paraId="7044BF4F">
            <w:pPr>
              <w:jc w:val="center"/>
              <w:rPr>
                <w:rFonts w:hint="default" w:ascii="Arial" w:hAnsi="Arial" w:cs="Arial"/>
                <w:sz w:val="17"/>
                <w:szCs w:val="17"/>
                <w:lang w:eastAsia="zh-CN"/>
              </w:rPr>
            </w:pPr>
            <w:r>
              <w:rPr>
                <w:rFonts w:hint="default" w:ascii="Arial" w:hAnsi="Arial" w:cs="Arial"/>
                <w:sz w:val="17"/>
                <w:szCs w:val="17"/>
                <w:lang w:eastAsia="zh-CN"/>
              </w:rPr>
              <w:t>Carla Vairo Cruz Barroso Miranda</w:t>
            </w:r>
          </w:p>
        </w:tc>
      </w:tr>
      <w:tr w14:paraId="1FE6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1FCE919E">
            <w:pPr>
              <w:jc w:val="both"/>
              <w:rPr>
                <w:rFonts w:hint="default" w:ascii="Arial" w:hAnsi="Arial" w:cs="Arial"/>
                <w:bCs/>
                <w:sz w:val="17"/>
                <w:szCs w:val="17"/>
              </w:rPr>
            </w:pPr>
            <w:r>
              <w:rPr>
                <w:rFonts w:hint="default" w:ascii="Arial" w:hAnsi="Arial" w:cs="Arial"/>
                <w:bCs/>
                <w:sz w:val="17"/>
                <w:szCs w:val="17"/>
              </w:rPr>
              <w:t>Secretaria de Educação c/c 10</w:t>
            </w:r>
          </w:p>
        </w:tc>
        <w:tc>
          <w:tcPr>
            <w:tcW w:w="2917" w:type="dxa"/>
            <w:vAlign w:val="center"/>
          </w:tcPr>
          <w:p w14:paraId="2D0B5E8E">
            <w:pPr>
              <w:jc w:val="center"/>
              <w:rPr>
                <w:rFonts w:hint="default" w:ascii="Arial" w:hAnsi="Arial" w:cs="Arial"/>
                <w:sz w:val="17"/>
                <w:szCs w:val="17"/>
                <w:lang w:eastAsia="zh-CN"/>
              </w:rPr>
            </w:pPr>
            <w:r>
              <w:rPr>
                <w:rFonts w:hint="default" w:ascii="Arial" w:hAnsi="Arial" w:cs="Arial"/>
                <w:sz w:val="17"/>
                <w:szCs w:val="17"/>
                <w:lang w:eastAsia="zh-CN"/>
              </w:rPr>
              <w:t>Marilda Matias de Souza Silva</w:t>
            </w:r>
          </w:p>
        </w:tc>
        <w:tc>
          <w:tcPr>
            <w:tcW w:w="2940" w:type="dxa"/>
            <w:vAlign w:val="center"/>
          </w:tcPr>
          <w:p w14:paraId="347C9C47">
            <w:pPr>
              <w:jc w:val="center"/>
              <w:rPr>
                <w:rFonts w:hint="default" w:ascii="Arial" w:hAnsi="Arial" w:cs="Arial"/>
                <w:sz w:val="17"/>
                <w:szCs w:val="17"/>
                <w:lang w:eastAsia="zh-CN"/>
              </w:rPr>
            </w:pPr>
            <w:r>
              <w:rPr>
                <w:rFonts w:hint="default" w:ascii="Arial" w:hAnsi="Arial" w:cs="Arial"/>
                <w:sz w:val="17"/>
                <w:szCs w:val="17"/>
                <w:lang w:eastAsia="zh-CN"/>
              </w:rPr>
              <w:t>Márcio Silvério do Vale</w:t>
            </w:r>
          </w:p>
        </w:tc>
      </w:tr>
      <w:tr w14:paraId="061C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3F77FEB3">
            <w:pPr>
              <w:pStyle w:val="222"/>
              <w:ind w:left="0" w:leftChars="0" w:firstLine="0" w:firstLineChars="0"/>
              <w:jc w:val="both"/>
              <w:rPr>
                <w:rFonts w:hint="default" w:ascii="Arial" w:hAnsi="Arial" w:cs="Arial"/>
                <w:bCs/>
                <w:sz w:val="17"/>
                <w:szCs w:val="17"/>
              </w:rPr>
            </w:pPr>
            <w:r>
              <w:rPr>
                <w:rFonts w:hint="default" w:ascii="Arial" w:hAnsi="Arial" w:cs="Arial"/>
                <w:bCs/>
                <w:sz w:val="17"/>
                <w:szCs w:val="17"/>
              </w:rPr>
              <w:t>Secretaria de Cultura c/c 11</w:t>
            </w:r>
          </w:p>
        </w:tc>
        <w:tc>
          <w:tcPr>
            <w:tcW w:w="2917" w:type="dxa"/>
            <w:vAlign w:val="center"/>
          </w:tcPr>
          <w:p w14:paraId="53428561">
            <w:pPr>
              <w:jc w:val="center"/>
              <w:rPr>
                <w:rFonts w:hint="default" w:ascii="Arial" w:hAnsi="Arial" w:cs="Arial"/>
                <w:sz w:val="17"/>
                <w:szCs w:val="17"/>
                <w:lang w:eastAsia="zh-CN"/>
              </w:rPr>
            </w:pPr>
            <w:r>
              <w:rPr>
                <w:rFonts w:hint="default" w:ascii="Arial" w:hAnsi="Arial" w:cs="Arial"/>
                <w:sz w:val="17"/>
                <w:szCs w:val="17"/>
              </w:rPr>
              <w:t>Rosângela Moreira Lima Duarte</w:t>
            </w:r>
          </w:p>
        </w:tc>
        <w:tc>
          <w:tcPr>
            <w:tcW w:w="2940" w:type="dxa"/>
            <w:vAlign w:val="center"/>
          </w:tcPr>
          <w:p w14:paraId="4289C712">
            <w:pPr>
              <w:jc w:val="center"/>
              <w:rPr>
                <w:rFonts w:hint="default" w:ascii="Arial" w:hAnsi="Arial" w:cs="Arial"/>
                <w:sz w:val="17"/>
                <w:szCs w:val="17"/>
                <w:lang w:eastAsia="zh-CN"/>
              </w:rPr>
            </w:pPr>
            <w:r>
              <w:rPr>
                <w:rFonts w:hint="default" w:ascii="Arial" w:hAnsi="Arial" w:cs="Arial"/>
                <w:sz w:val="17"/>
                <w:szCs w:val="17"/>
                <w:lang w:eastAsia="zh-CN"/>
              </w:rPr>
              <w:t>Carolina Paiva Neves Frade da Cruz</w:t>
            </w:r>
          </w:p>
        </w:tc>
      </w:tr>
      <w:tr w14:paraId="6F86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092" w:type="dxa"/>
            <w:vAlign w:val="center"/>
          </w:tcPr>
          <w:p w14:paraId="33F0CA3B">
            <w:pPr>
              <w:pStyle w:val="222"/>
              <w:ind w:left="0"/>
              <w:jc w:val="both"/>
              <w:rPr>
                <w:rFonts w:hint="default" w:ascii="Arial" w:hAnsi="Arial" w:cs="Arial"/>
                <w:bCs/>
                <w:sz w:val="17"/>
                <w:szCs w:val="17"/>
              </w:rPr>
            </w:pPr>
            <w:r>
              <w:rPr>
                <w:rFonts w:hint="default" w:ascii="Arial" w:hAnsi="Arial" w:cs="Arial"/>
                <w:bCs/>
                <w:sz w:val="17"/>
                <w:szCs w:val="17"/>
              </w:rPr>
              <w:t>Secretaria de Agricultura e Meio Ambiente c/c 15</w:t>
            </w:r>
          </w:p>
        </w:tc>
        <w:tc>
          <w:tcPr>
            <w:tcW w:w="2917" w:type="dxa"/>
            <w:vAlign w:val="center"/>
          </w:tcPr>
          <w:p w14:paraId="5592EA0E">
            <w:pPr>
              <w:jc w:val="center"/>
              <w:rPr>
                <w:rFonts w:hint="default" w:ascii="Arial" w:hAnsi="Arial" w:cs="Arial"/>
                <w:sz w:val="17"/>
                <w:szCs w:val="17"/>
                <w:lang w:eastAsia="zh-CN"/>
              </w:rPr>
            </w:pPr>
            <w:r>
              <w:rPr>
                <w:rFonts w:hint="default" w:ascii="Arial" w:hAnsi="Arial" w:cs="Arial"/>
                <w:sz w:val="17"/>
                <w:szCs w:val="17"/>
                <w:lang w:eastAsia="zh-CN"/>
              </w:rPr>
              <w:t>Rafael Resende Nogueira</w:t>
            </w:r>
          </w:p>
        </w:tc>
        <w:tc>
          <w:tcPr>
            <w:tcW w:w="2940" w:type="dxa"/>
            <w:vAlign w:val="center"/>
          </w:tcPr>
          <w:p w14:paraId="0A1E1201">
            <w:pPr>
              <w:jc w:val="center"/>
              <w:rPr>
                <w:rFonts w:hint="default" w:ascii="Arial" w:hAnsi="Arial" w:cs="Arial"/>
                <w:sz w:val="17"/>
                <w:szCs w:val="17"/>
                <w:lang w:eastAsia="zh-CN"/>
              </w:rPr>
            </w:pPr>
            <w:r>
              <w:rPr>
                <w:rFonts w:hint="default" w:ascii="Arial" w:hAnsi="Arial" w:cs="Arial"/>
                <w:sz w:val="17"/>
                <w:szCs w:val="17"/>
                <w:lang w:eastAsia="zh-CN"/>
              </w:rPr>
              <w:t>Tiago Viana Gonçalves dos Santos</w:t>
            </w:r>
          </w:p>
        </w:tc>
      </w:tr>
      <w:tr w14:paraId="4D6F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4092" w:type="dxa"/>
            <w:vAlign w:val="center"/>
          </w:tcPr>
          <w:p w14:paraId="0B76FD27">
            <w:pPr>
              <w:pStyle w:val="222"/>
              <w:ind w:left="0"/>
              <w:jc w:val="both"/>
              <w:rPr>
                <w:rFonts w:hint="default" w:ascii="Arial" w:hAnsi="Arial" w:cs="Arial"/>
                <w:bCs/>
                <w:sz w:val="17"/>
                <w:szCs w:val="17"/>
              </w:rPr>
            </w:pPr>
            <w:r>
              <w:rPr>
                <w:rFonts w:hint="default" w:ascii="Arial" w:hAnsi="Arial" w:cs="Arial"/>
                <w:bCs/>
                <w:sz w:val="17"/>
                <w:szCs w:val="17"/>
              </w:rPr>
              <w:t>se  Secretaria de  Serviços Urbanos c/c 13</w:t>
            </w:r>
          </w:p>
        </w:tc>
        <w:tc>
          <w:tcPr>
            <w:tcW w:w="2917" w:type="dxa"/>
            <w:vAlign w:val="center"/>
          </w:tcPr>
          <w:p w14:paraId="653727CA">
            <w:pPr>
              <w:jc w:val="center"/>
              <w:rPr>
                <w:rFonts w:hint="default" w:ascii="Arial" w:hAnsi="Arial" w:cs="Arial"/>
                <w:sz w:val="17"/>
                <w:szCs w:val="17"/>
                <w:lang w:eastAsia="zh-CN"/>
              </w:rPr>
            </w:pPr>
            <w:r>
              <w:rPr>
                <w:rFonts w:hint="default" w:ascii="Arial" w:hAnsi="Arial" w:cs="Arial"/>
                <w:sz w:val="17"/>
                <w:szCs w:val="17"/>
                <w:lang w:eastAsia="zh-CN"/>
              </w:rPr>
              <w:t>Alessandro Cardoso Vieira</w:t>
            </w:r>
          </w:p>
        </w:tc>
        <w:tc>
          <w:tcPr>
            <w:tcW w:w="2940" w:type="dxa"/>
            <w:vAlign w:val="center"/>
          </w:tcPr>
          <w:p w14:paraId="2B9EEED3">
            <w:pPr>
              <w:jc w:val="center"/>
              <w:rPr>
                <w:rFonts w:hint="default" w:ascii="Arial" w:hAnsi="Arial" w:cs="Arial"/>
                <w:sz w:val="17"/>
                <w:szCs w:val="17"/>
                <w:lang w:eastAsia="zh-CN"/>
              </w:rPr>
            </w:pPr>
            <w:r>
              <w:rPr>
                <w:rFonts w:hint="default" w:ascii="Arial" w:hAnsi="Arial" w:cs="Arial"/>
                <w:sz w:val="17"/>
                <w:szCs w:val="17"/>
                <w:lang w:eastAsia="zh-CN"/>
              </w:rPr>
              <w:t>Edimar Ferreira Fellippe</w:t>
            </w:r>
          </w:p>
        </w:tc>
      </w:tr>
      <w:tr w14:paraId="0AAA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346ABF3E">
            <w:pPr>
              <w:jc w:val="both"/>
              <w:rPr>
                <w:rFonts w:hint="default" w:ascii="Arial" w:hAnsi="Arial" w:cs="Arial"/>
                <w:sz w:val="17"/>
                <w:szCs w:val="17"/>
                <w:lang w:eastAsia="zh-CN"/>
              </w:rPr>
            </w:pPr>
            <w:r>
              <w:rPr>
                <w:rFonts w:hint="default" w:ascii="Arial" w:hAnsi="Arial" w:cs="Arial"/>
                <w:bCs/>
                <w:sz w:val="17"/>
                <w:szCs w:val="17"/>
              </w:rPr>
              <w:t>Secretaria de Esportes c/c 17</w:t>
            </w:r>
          </w:p>
        </w:tc>
        <w:tc>
          <w:tcPr>
            <w:tcW w:w="2917" w:type="dxa"/>
            <w:vAlign w:val="center"/>
          </w:tcPr>
          <w:p w14:paraId="06A162AC">
            <w:pPr>
              <w:jc w:val="center"/>
              <w:rPr>
                <w:rFonts w:hint="default" w:ascii="Arial" w:hAnsi="Arial" w:cs="Arial"/>
                <w:sz w:val="17"/>
                <w:szCs w:val="17"/>
                <w:lang w:eastAsia="zh-CN"/>
              </w:rPr>
            </w:pPr>
            <w:r>
              <w:rPr>
                <w:rFonts w:hint="default" w:ascii="Arial" w:hAnsi="Arial" w:cs="Arial"/>
                <w:sz w:val="17"/>
                <w:szCs w:val="17"/>
                <w:lang w:eastAsia="zh-CN"/>
              </w:rPr>
              <w:t>Daniel Maciel da Silva</w:t>
            </w:r>
          </w:p>
        </w:tc>
        <w:tc>
          <w:tcPr>
            <w:tcW w:w="2940" w:type="dxa"/>
            <w:vAlign w:val="center"/>
          </w:tcPr>
          <w:p w14:paraId="2991C7CC">
            <w:pPr>
              <w:jc w:val="center"/>
              <w:rPr>
                <w:rFonts w:hint="default" w:ascii="Arial" w:hAnsi="Arial" w:cs="Arial"/>
                <w:sz w:val="17"/>
                <w:szCs w:val="17"/>
                <w:lang w:eastAsia="zh-CN"/>
              </w:rPr>
            </w:pPr>
            <w:r>
              <w:rPr>
                <w:rFonts w:hint="default" w:ascii="Arial" w:hAnsi="Arial" w:cs="Arial"/>
                <w:sz w:val="17"/>
                <w:szCs w:val="17"/>
                <w:lang w:eastAsia="zh-CN"/>
              </w:rPr>
              <w:t>Rafael Rodrigues Carvalho</w:t>
            </w:r>
          </w:p>
        </w:tc>
      </w:tr>
      <w:tr w14:paraId="62FA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6DC814F8">
            <w:pPr>
              <w:jc w:val="both"/>
              <w:rPr>
                <w:rFonts w:hint="default" w:ascii="Arial" w:hAnsi="Arial" w:cs="Arial"/>
                <w:bCs/>
                <w:sz w:val="17"/>
                <w:szCs w:val="17"/>
              </w:rPr>
            </w:pPr>
            <w:r>
              <w:rPr>
                <w:rFonts w:hint="default" w:ascii="Arial" w:hAnsi="Arial" w:cs="Arial"/>
                <w:bCs/>
                <w:sz w:val="17"/>
                <w:szCs w:val="17"/>
              </w:rPr>
              <w:t>CATRANS c/c 14</w:t>
            </w:r>
          </w:p>
        </w:tc>
        <w:tc>
          <w:tcPr>
            <w:tcW w:w="2917" w:type="dxa"/>
            <w:vAlign w:val="center"/>
          </w:tcPr>
          <w:p w14:paraId="07EE89AC">
            <w:pPr>
              <w:jc w:val="center"/>
              <w:rPr>
                <w:rFonts w:hint="default" w:ascii="Arial" w:hAnsi="Arial" w:cs="Arial"/>
                <w:sz w:val="17"/>
                <w:szCs w:val="17"/>
                <w:lang w:eastAsia="zh-CN"/>
              </w:rPr>
            </w:pPr>
            <w:r>
              <w:rPr>
                <w:rFonts w:hint="default" w:ascii="Arial" w:hAnsi="Arial" w:cs="Arial"/>
                <w:sz w:val="17"/>
                <w:szCs w:val="17"/>
                <w:lang w:eastAsia="zh-CN"/>
              </w:rPr>
              <w:t>Bruno de Castro Cunha</w:t>
            </w:r>
          </w:p>
          <w:p w14:paraId="7B9CAA9D">
            <w:pPr>
              <w:jc w:val="center"/>
              <w:rPr>
                <w:rFonts w:hint="default" w:ascii="Arial" w:hAnsi="Arial" w:cs="Arial"/>
                <w:sz w:val="17"/>
                <w:szCs w:val="17"/>
                <w:lang w:eastAsia="zh-CN"/>
              </w:rPr>
            </w:pPr>
          </w:p>
        </w:tc>
        <w:tc>
          <w:tcPr>
            <w:tcW w:w="2940" w:type="dxa"/>
            <w:vAlign w:val="center"/>
          </w:tcPr>
          <w:p w14:paraId="2F036307">
            <w:pPr>
              <w:jc w:val="center"/>
              <w:rPr>
                <w:rFonts w:hint="default" w:ascii="Arial" w:hAnsi="Arial" w:cs="Arial"/>
                <w:sz w:val="17"/>
                <w:szCs w:val="17"/>
                <w:lang w:eastAsia="zh-CN"/>
              </w:rPr>
            </w:pPr>
            <w:r>
              <w:rPr>
                <w:rFonts w:hint="default" w:ascii="Arial" w:hAnsi="Arial" w:cs="Arial"/>
                <w:sz w:val="17"/>
                <w:szCs w:val="17"/>
                <w:lang w:eastAsia="zh-CN"/>
              </w:rPr>
              <w:t>Rogério Werneck Athouguia</w:t>
            </w:r>
          </w:p>
        </w:tc>
      </w:tr>
      <w:tr w14:paraId="48D6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92" w:type="dxa"/>
            <w:vAlign w:val="center"/>
          </w:tcPr>
          <w:p w14:paraId="17D07C3A">
            <w:pPr>
              <w:jc w:val="both"/>
              <w:rPr>
                <w:rFonts w:hint="default" w:ascii="Arial" w:hAnsi="Arial" w:cs="Arial"/>
                <w:bCs/>
                <w:sz w:val="17"/>
                <w:szCs w:val="17"/>
              </w:rPr>
            </w:pPr>
            <w:r>
              <w:rPr>
                <w:rFonts w:hint="default" w:ascii="Arial" w:hAnsi="Arial" w:cs="Arial"/>
                <w:bCs/>
                <w:sz w:val="17"/>
                <w:szCs w:val="17"/>
              </w:rPr>
              <w:t>Secretaria de Desenvolvimento Econômico e Gestão Institucional SEDEG c/c 16</w:t>
            </w:r>
          </w:p>
        </w:tc>
        <w:tc>
          <w:tcPr>
            <w:tcW w:w="2917" w:type="dxa"/>
            <w:vAlign w:val="center"/>
          </w:tcPr>
          <w:p w14:paraId="149642EB">
            <w:pPr>
              <w:jc w:val="center"/>
              <w:rPr>
                <w:rFonts w:hint="default" w:ascii="Arial" w:hAnsi="Arial" w:cs="Arial"/>
                <w:sz w:val="17"/>
                <w:szCs w:val="17"/>
                <w:lang w:eastAsia="zh-CN"/>
              </w:rPr>
            </w:pPr>
            <w:r>
              <w:rPr>
                <w:rFonts w:hint="default" w:ascii="Arial" w:hAnsi="Arial" w:cs="Arial"/>
                <w:sz w:val="17"/>
                <w:szCs w:val="17"/>
                <w:lang w:eastAsia="zh-CN"/>
              </w:rPr>
              <w:t>Ricardo Henrique Castro de Mattos</w:t>
            </w:r>
          </w:p>
        </w:tc>
        <w:tc>
          <w:tcPr>
            <w:tcW w:w="2940" w:type="dxa"/>
            <w:vAlign w:val="center"/>
          </w:tcPr>
          <w:p w14:paraId="74130817">
            <w:pPr>
              <w:jc w:val="center"/>
              <w:rPr>
                <w:rFonts w:hint="default" w:ascii="Arial" w:hAnsi="Arial" w:cs="Arial"/>
                <w:sz w:val="17"/>
                <w:szCs w:val="17"/>
                <w:lang w:eastAsia="zh-CN"/>
              </w:rPr>
            </w:pPr>
            <w:r>
              <w:rPr>
                <w:rFonts w:hint="default" w:ascii="Arial" w:hAnsi="Arial" w:cs="Arial"/>
                <w:sz w:val="17"/>
                <w:szCs w:val="17"/>
                <w:lang w:eastAsia="zh-CN"/>
              </w:rPr>
              <w:t>Raphael Ferreira Arqueti</w:t>
            </w:r>
          </w:p>
        </w:tc>
      </w:tr>
    </w:tbl>
    <w:p w14:paraId="7F1AD50A">
      <w:pPr>
        <w:spacing w:line="240" w:lineRule="auto"/>
        <w:jc w:val="both"/>
        <w:rPr>
          <w:rFonts w:ascii="Arial" w:hAnsi="Arial" w:eastAsia="Arial-BoldMT" w:cs="Arial"/>
          <w:bCs/>
          <w:color w:val="000000"/>
          <w:sz w:val="17"/>
          <w:szCs w:val="17"/>
          <w:lang w:eastAsia="pt-BR"/>
        </w:rPr>
      </w:pPr>
      <w:r>
        <w:rPr>
          <w:rFonts w:hint="default" w:ascii="Arial" w:hAnsi="Arial" w:eastAsia="Arial"/>
          <w:b w:val="0"/>
          <w:bCs w:val="0"/>
          <w:i w:val="0"/>
          <w:smallCaps w:val="0"/>
          <w:strike w:val="0"/>
          <w:color w:val="000000"/>
          <w:sz w:val="17"/>
          <w:szCs w:val="17"/>
          <w:u w:val="none"/>
          <w:shd w:val="clear" w:fill="auto"/>
          <w:vertAlign w:val="baseline"/>
          <w:rtl w:val="0"/>
          <w:lang w:val="pt-BR"/>
        </w:rPr>
        <w:t>15</w:t>
      </w:r>
      <w:r>
        <w:rPr>
          <w:rFonts w:hint="default" w:ascii="Arial" w:hAnsi="Arial" w:cs="Arial" w:eastAsiaTheme="minorHAnsi"/>
          <w:b w:val="0"/>
          <w:bCs/>
          <w:color w:val="000000"/>
          <w:sz w:val="17"/>
          <w:szCs w:val="17"/>
          <w:lang w:eastAsia="en-US"/>
        </w:rPr>
        <w:t xml:space="preserve">.2 </w:t>
      </w:r>
      <w:r>
        <w:rPr>
          <w:rFonts w:ascii="Arial" w:hAnsi="Arial" w:eastAsia="Arial-BoldMT" w:cs="Arial"/>
          <w:bCs/>
          <w:color w:val="000000"/>
          <w:sz w:val="17"/>
          <w:szCs w:val="17"/>
          <w:lang w:eastAsia="pt-BR"/>
        </w:rPr>
        <w:t xml:space="preserve"> A contratada deverá permitir e facilitar, a qualquer tempo, a fiscalização do fornecimento das refeições, garantindo livre acesso às informações e documentos pertinentes, sem que isso implique transferência de responsabilidade à Administração.</w:t>
      </w:r>
    </w:p>
    <w:p w14:paraId="181F2598">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15.3 </w:t>
      </w:r>
      <w:r>
        <w:rPr>
          <w:rFonts w:ascii="Arial" w:hAnsi="Arial" w:eastAsia="Arial-BoldMT" w:cs="Arial"/>
          <w:bCs/>
          <w:color w:val="000000"/>
          <w:sz w:val="17"/>
          <w:szCs w:val="17"/>
          <w:lang w:eastAsia="pt-BR"/>
        </w:rPr>
        <w:t>A fiscalização não exclui nem reduz a responsabilidade da contratada pela qualidade, pontualidade, higiene e conformidade das refeições fornecidas, seja no restaurante ou por meio de entrega externa. Compete ao gestor do contrato o controle administrativo e documental da execução, e ao fiscal designado a verificação do fornecimento, da qualidade e das condições das refeições, bem como o atesto das notas fiscais.</w:t>
      </w:r>
    </w:p>
    <w:p w14:paraId="620EE8DC">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15.4 </w:t>
      </w:r>
      <w:r>
        <w:rPr>
          <w:rFonts w:ascii="Arial" w:hAnsi="Arial" w:eastAsia="Arial-BoldMT" w:cs="Arial"/>
          <w:bCs/>
          <w:color w:val="000000"/>
          <w:sz w:val="17"/>
          <w:szCs w:val="17"/>
          <w:lang w:eastAsia="pt-BR"/>
        </w:rPr>
        <w:t>O fiscal deverá registrar todas as ocorrências relevantes e adotar as medidas necessárias à correção de falhas, comunicando a autoridade competente. A fiscalização não exime a contratada de suas responsabilidades legais e contratuais, nem implica em corresponsabilidade da Administração Pública, nos termos da Lei nº 14.133/2021.</w:t>
      </w:r>
    </w:p>
    <w:p w14:paraId="18E6DC6A">
      <w:pPr>
        <w:tabs>
          <w:tab w:val="left" w:pos="567"/>
        </w:tabs>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val="pt-BR" w:eastAsia="en-US"/>
        </w:rPr>
        <w:t xml:space="preserve">15.5 </w:t>
      </w:r>
      <w:r>
        <w:rPr>
          <w:rFonts w:hint="default" w:ascii="Arial" w:hAnsi="Arial" w:cs="Arial" w:eastAsiaTheme="minorHAnsi"/>
          <w:b w:val="0"/>
          <w:bCs/>
          <w:color w:val="000000"/>
          <w:sz w:val="17"/>
          <w:szCs w:val="17"/>
          <w:lang w:eastAsia="en-US"/>
        </w:rPr>
        <w:t>A fiscalização ou acompanhamento do contrato pela Administração não excluiu ou reduz a responsabilidade do contratado.</w:t>
      </w:r>
    </w:p>
    <w:p w14:paraId="49DB4B73">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b w:val="0"/>
          <w:bCs/>
          <w:iCs/>
          <w:sz w:val="17"/>
          <w:szCs w:val="17"/>
          <w:lang w:val="pt-BR"/>
        </w:rPr>
        <w:t xml:space="preserve">15.6 </w:t>
      </w:r>
      <w:r>
        <w:rPr>
          <w:rFonts w:hint="default" w:ascii="Arial" w:hAnsi="Arial" w:cs="Arial"/>
          <w:b w:val="0"/>
          <w:bCs/>
          <w:iCs/>
          <w:sz w:val="17"/>
          <w:szCs w:val="17"/>
        </w:rPr>
        <w:t>N</w:t>
      </w:r>
      <w:r>
        <w:rPr>
          <w:rFonts w:hint="default" w:ascii="Arial" w:hAnsi="Arial" w:cs="Arial"/>
          <w:iCs/>
          <w:sz w:val="17"/>
          <w:szCs w:val="17"/>
        </w:rPr>
        <w:t xml:space="preserve">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452855DA">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fiscal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do objeto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 xml:space="preserve">15.6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w:t>
      </w:r>
    </w:p>
    <w:p w14:paraId="1BB51F47">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15.8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13FB15A9">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15.9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3A02201C">
      <w:pPr>
        <w:pStyle w:val="222"/>
        <w:widowControl w:val="0"/>
        <w:tabs>
          <w:tab w:val="left" w:pos="565"/>
        </w:tabs>
        <w:autoSpaceDE w:val="0"/>
        <w:autoSpaceDN w:val="0"/>
        <w:spacing w:line="240" w:lineRule="auto"/>
        <w:ind w:left="0" w:right="33"/>
        <w:contextualSpacing w:val="0"/>
        <w:jc w:val="both"/>
        <w:rPr>
          <w:rFonts w:hint="default" w:ascii="Arial" w:hAnsi="Arial" w:cs="Arial"/>
          <w:sz w:val="17"/>
          <w:szCs w:val="17"/>
          <w:lang w:val="pt-BR"/>
        </w:rPr>
      </w:pPr>
      <w:r>
        <w:rPr>
          <w:rFonts w:hint="default" w:ascii="Arial" w:hAnsi="Arial" w:cs="Arial"/>
          <w:sz w:val="17"/>
          <w:szCs w:val="17"/>
          <w:lang w:val="pt-BR"/>
        </w:rPr>
        <w:t xml:space="preserve">15.10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06C1FFC5">
      <w:pPr>
        <w:spacing w:line="240" w:lineRule="auto"/>
        <w:jc w:val="both"/>
        <w:rPr>
          <w:rFonts w:hint="default" w:ascii="Arial" w:hAnsi="Arial" w:cs="Arial" w:eastAsiaTheme="minorHAnsi"/>
          <w:b/>
          <w:bCs/>
          <w:sz w:val="17"/>
          <w:szCs w:val="17"/>
        </w:rPr>
      </w:pPr>
    </w:p>
    <w:p w14:paraId="5C626867">
      <w:pPr>
        <w:spacing w:line="240" w:lineRule="auto"/>
        <w:jc w:val="both"/>
        <w:rPr>
          <w:rFonts w:hint="default" w:ascii="Arial" w:hAnsi="Arial" w:cs="Arial"/>
          <w:b/>
          <w:bCs/>
          <w:sz w:val="17"/>
          <w:szCs w:val="17"/>
        </w:rPr>
      </w:pPr>
      <w:r>
        <w:rPr>
          <w:rFonts w:hint="default" w:ascii="Arial" w:hAnsi="Arial" w:cs="Arial" w:eastAsiaTheme="minorHAnsi"/>
          <w:b/>
          <w:bCs/>
          <w:sz w:val="17"/>
          <w:szCs w:val="17"/>
        </w:rPr>
        <w:t xml:space="preserve">CLÁUSULA DÉCIMA </w:t>
      </w:r>
      <w:r>
        <w:rPr>
          <w:rFonts w:hint="default" w:ascii="Arial" w:hAnsi="Arial" w:cs="Arial" w:eastAsiaTheme="minorHAnsi"/>
          <w:b/>
          <w:bCs/>
          <w:sz w:val="17"/>
          <w:szCs w:val="17"/>
          <w:lang w:val="pt-BR"/>
        </w:rPr>
        <w:t>SEXTA</w:t>
      </w:r>
      <w:r>
        <w:rPr>
          <w:rFonts w:hint="default" w:ascii="Arial" w:hAnsi="Arial" w:cs="Arial" w:eastAsiaTheme="minorHAnsi"/>
          <w:b/>
          <w:bCs/>
          <w:sz w:val="17"/>
          <w:szCs w:val="17"/>
        </w:rPr>
        <w:t xml:space="preserve">- DAS DISPOSIÇÕES FINAIS </w:t>
      </w:r>
    </w:p>
    <w:p w14:paraId="0A64A08E">
      <w:pPr>
        <w:spacing w:line="240" w:lineRule="auto"/>
        <w:jc w:val="both"/>
        <w:rPr>
          <w:rFonts w:hint="default" w:ascii="Arial" w:hAnsi="Arial" w:cs="Arial"/>
          <w:bCs/>
          <w:sz w:val="17"/>
          <w:szCs w:val="17"/>
        </w:rPr>
      </w:pPr>
      <w:r>
        <w:rPr>
          <w:rFonts w:hint="default" w:ascii="Arial" w:hAnsi="Arial" w:cs="Arial" w:eastAsiaTheme="minorHAnsi"/>
          <w:b w:val="0"/>
          <w:bCs w:val="0"/>
          <w:sz w:val="17"/>
          <w:szCs w:val="17"/>
        </w:rPr>
        <w:t>1</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.1. A</w:t>
      </w:r>
      <w:r>
        <w:rPr>
          <w:rFonts w:hint="default" w:ascii="Arial" w:hAnsi="Arial" w:cs="Arial" w:eastAsiaTheme="minorHAnsi"/>
          <w:bCs/>
          <w:sz w:val="17"/>
          <w:szCs w:val="17"/>
        </w:rPr>
        <w:t xml:space="preserve">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1705CA20">
      <w:pPr>
        <w:jc w:val="both"/>
        <w:rPr>
          <w:rFonts w:hint="default" w:ascii="Arial" w:hAnsi="Arial" w:cs="Arial" w:eastAsiaTheme="minorHAnsi"/>
          <w:b w:val="0"/>
          <w:bCs w:val="0"/>
          <w:sz w:val="17"/>
          <w:szCs w:val="17"/>
        </w:rPr>
      </w:pPr>
      <w:r>
        <w:rPr>
          <w:rFonts w:hint="default" w:ascii="Arial" w:hAnsi="Arial" w:cs="Arial" w:eastAsiaTheme="minorHAnsi"/>
          <w:b w:val="0"/>
          <w:bCs w:val="0"/>
          <w:sz w:val="17"/>
          <w:szCs w:val="17"/>
        </w:rPr>
        <w:t>Cataguases, ___ de _de 202</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w:t>
      </w:r>
    </w:p>
    <w:p w14:paraId="10631D5B">
      <w:pPr>
        <w:jc w:val="both"/>
        <w:rPr>
          <w:rFonts w:hint="default" w:ascii="Arial" w:hAnsi="Arial" w:cs="Arial" w:eastAsiaTheme="minorHAnsi"/>
          <w:sz w:val="17"/>
          <w:szCs w:val="17"/>
        </w:rPr>
      </w:pPr>
    </w:p>
    <w:p w14:paraId="3E9981AB">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                                                           __________________________</w:t>
      </w:r>
      <w:r>
        <w:rPr>
          <w:rFonts w:hint="default" w:ascii="Arial" w:hAnsi="Arial" w:cs="Arial" w:eastAsiaTheme="minorHAnsi"/>
          <w:bCs/>
          <w:color w:val="000000"/>
          <w:sz w:val="17"/>
          <w:szCs w:val="17"/>
        </w:rPr>
        <w:t xml:space="preserve">     </w:t>
      </w:r>
    </w:p>
    <w:p w14:paraId="3BC3C428">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8CD2325">
      <w:pPr>
        <w:jc w:val="both"/>
        <w:rPr>
          <w:rFonts w:hint="default" w:ascii="Arial" w:hAnsi="Arial" w:cs="Arial" w:eastAsiaTheme="minorHAnsi"/>
          <w:sz w:val="17"/>
          <w:szCs w:val="17"/>
        </w:rPr>
      </w:pPr>
      <w:r>
        <w:rPr>
          <w:rFonts w:hint="default" w:ascii="Arial" w:hAnsi="Arial" w:cs="Arial" w:eastAsiaTheme="minorHAnsi"/>
          <w:sz w:val="17"/>
          <w:szCs w:val="17"/>
        </w:rPr>
        <w:t>________________________                                                                __________________________</w:t>
      </w:r>
    </w:p>
    <w:p w14:paraId="6D940125">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53D4C759">
      <w:pPr>
        <w:ind w:left="-284" w:firstLine="284"/>
        <w:jc w:val="both"/>
        <w:rPr>
          <w:rFonts w:hint="default" w:ascii="Arial" w:hAnsi="Arial" w:cs="Arial" w:eastAsiaTheme="minorHAnsi"/>
          <w:bCs/>
          <w:color w:val="000000"/>
          <w:sz w:val="17"/>
          <w:szCs w:val="17"/>
        </w:rPr>
      </w:pPr>
    </w:p>
    <w:p w14:paraId="71A93832">
      <w:pPr>
        <w:ind w:left="-284" w:firstLine="284"/>
        <w:jc w:val="both"/>
        <w:rPr>
          <w:rFonts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3576732E">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Prefeito de Cataguases</w:t>
      </w:r>
    </w:p>
    <w:p w14:paraId="2F2A9B53">
      <w:pPr>
        <w:rPr>
          <w:rFonts w:hint="default" w:ascii="Arial" w:hAnsi="Arial" w:cs="Arial"/>
          <w:b/>
          <w:bCs/>
          <w:sz w:val="26"/>
          <w:szCs w:val="26"/>
          <w:lang w:val="pt-BR"/>
        </w:rPr>
      </w:pPr>
      <w:r>
        <w:rPr>
          <w:rFonts w:hint="default" w:ascii="Arial" w:hAnsi="Arial" w:cs="Arial"/>
          <w:b/>
          <w:bCs/>
          <w:sz w:val="26"/>
          <w:szCs w:val="26"/>
          <w:lang w:val="pt-BR"/>
        </w:rPr>
        <w:br w:type="page"/>
      </w:r>
    </w:p>
    <w:p w14:paraId="38BACB4E">
      <w:pPr>
        <w:jc w:val="center"/>
        <w:rPr>
          <w:rFonts w:ascii="Arial" w:hAnsi="Arial" w:cs="Arial"/>
          <w:b/>
          <w:bCs/>
          <w:sz w:val="26"/>
          <w:szCs w:val="26"/>
        </w:rPr>
      </w:pPr>
      <w:r>
        <w:rPr>
          <w:rFonts w:hint="default" w:ascii="Arial" w:hAnsi="Arial" w:cs="Arial"/>
          <w:b/>
          <w:bCs/>
          <w:sz w:val="26"/>
          <w:szCs w:val="26"/>
          <w:lang w:val="pt-BR"/>
        </w:rPr>
        <w:t>A</w:t>
      </w:r>
      <w:r>
        <w:rPr>
          <w:rFonts w:ascii="Arial" w:hAnsi="Arial" w:cs="Arial"/>
          <w:b/>
          <w:bCs/>
          <w:sz w:val="26"/>
          <w:szCs w:val="26"/>
        </w:rPr>
        <w:t>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049/2026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020/2026</w:t>
      </w:r>
    </w:p>
    <w:p w14:paraId="1552BD48">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020/2026</w:t>
      </w: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16"/>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1"/>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0"/>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0"/>
        <w:spacing w:before="0" w:after="0"/>
        <w:jc w:val="center"/>
        <w:rPr>
          <w:rFonts w:ascii="Arial" w:hAnsi="Arial" w:cs="Arial"/>
          <w:sz w:val="20"/>
          <w:szCs w:val="20"/>
          <w:highlight w:val="none"/>
        </w:rPr>
      </w:pPr>
    </w:p>
    <w:p w14:paraId="0F433A4B">
      <w:pPr>
        <w:pStyle w:val="330"/>
        <w:spacing w:before="0" w:after="0"/>
        <w:jc w:val="center"/>
        <w:rPr>
          <w:rFonts w:ascii="Arial" w:hAnsi="Arial" w:cs="Arial"/>
          <w:sz w:val="20"/>
          <w:szCs w:val="20"/>
          <w:highlight w:val="none"/>
        </w:rPr>
      </w:pPr>
    </w:p>
    <w:p w14:paraId="7EABD6D9">
      <w:pPr>
        <w:pStyle w:val="330"/>
        <w:spacing w:before="0" w:after="0"/>
        <w:jc w:val="center"/>
        <w:rPr>
          <w:rFonts w:ascii="Arial" w:hAnsi="Arial" w:cs="Arial"/>
          <w:sz w:val="20"/>
          <w:szCs w:val="20"/>
          <w:highlight w:val="none"/>
        </w:rPr>
      </w:pPr>
    </w:p>
    <w:p w14:paraId="188A52D6">
      <w:pPr>
        <w:pStyle w:val="330"/>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0"/>
        <w:spacing w:before="0" w:after="0"/>
        <w:jc w:val="center"/>
        <w:rPr>
          <w:rFonts w:ascii="Arial" w:hAnsi="Arial" w:cs="Arial"/>
          <w:b/>
          <w:bCs/>
          <w:sz w:val="26"/>
          <w:szCs w:val="26"/>
        </w:rPr>
      </w:pPr>
      <w:r>
        <w:rPr>
          <w:rFonts w:ascii="Arial" w:hAnsi="Arial" w:cs="Arial"/>
          <w:sz w:val="20"/>
          <w:szCs w:val="20"/>
          <w:highlight w:val="none"/>
        </w:rPr>
        <w:t>Ass. Responsável</w:t>
      </w:r>
    </w:p>
    <w:p w14:paraId="454D03E8">
      <w:pPr>
        <w:jc w:val="center"/>
        <w:rPr>
          <w:rFonts w:ascii="Arial" w:hAnsi="Arial" w:cs="Arial"/>
          <w:b/>
          <w:bCs/>
          <w:sz w:val="26"/>
          <w:szCs w:val="26"/>
        </w:rPr>
      </w:pPr>
    </w:p>
    <w:p w14:paraId="25E352B3">
      <w:pPr>
        <w:ind w:firstLine="567"/>
        <w:jc w:val="center"/>
        <w:rPr>
          <w:rFonts w:ascii="Arial" w:hAnsi="Arial" w:cs="Arial"/>
          <w:b/>
          <w:bCs/>
          <w:sz w:val="20"/>
          <w:szCs w:val="20"/>
        </w:rPr>
      </w:pPr>
    </w:p>
    <w:p w14:paraId="2612534C">
      <w:pPr>
        <w:jc w:val="both"/>
        <w:rPr>
          <w:rFonts w:ascii="Arial" w:hAnsi="Arial" w:cs="Arial"/>
          <w:b/>
          <w:bCs/>
          <w:sz w:val="26"/>
          <w:szCs w:val="26"/>
        </w:rPr>
      </w:pPr>
    </w:p>
    <w:p w14:paraId="18B2DEBC">
      <w:pPr>
        <w:jc w:val="center"/>
        <w:rPr>
          <w:rFonts w:ascii="Arial" w:hAnsi="Arial" w:cs="Arial"/>
          <w:b/>
          <w:bCs/>
          <w:sz w:val="30"/>
          <w:szCs w:val="30"/>
        </w:rPr>
      </w:pPr>
    </w:p>
    <w:p w14:paraId="5B669858">
      <w:pPr>
        <w:jc w:val="center"/>
        <w:rPr>
          <w:rFonts w:ascii="Arial" w:hAnsi="Arial" w:cs="Arial"/>
          <w:b/>
          <w:bCs/>
          <w:sz w:val="30"/>
          <w:szCs w:val="30"/>
        </w:rPr>
      </w:pPr>
      <w:r>
        <w:rPr>
          <w:rFonts w:ascii="Arial" w:hAnsi="Arial" w:cs="Arial"/>
          <w:b/>
          <w:bCs/>
          <w:sz w:val="30"/>
          <w:szCs w:val="30"/>
        </w:rPr>
        <w:t>ANEXO V</w:t>
      </w:r>
    </w:p>
    <w:p w14:paraId="0179F930">
      <w:pPr>
        <w:jc w:val="both"/>
        <w:rPr>
          <w:rFonts w:hint="default" w:ascii="Arial" w:hAnsi="Arial" w:cs="Arial"/>
          <w:b/>
          <w:bCs/>
          <w:sz w:val="20"/>
          <w:szCs w:val="20"/>
        </w:rPr>
      </w:pPr>
    </w:p>
    <w:p w14:paraId="40C6E9B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049/2026</w:t>
      </w:r>
    </w:p>
    <w:p w14:paraId="5CFA2D2C">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020/2026</w:t>
      </w:r>
    </w:p>
    <w:p w14:paraId="6B534C59">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020/2026</w:t>
      </w:r>
    </w:p>
    <w:p w14:paraId="65C91BB6">
      <w:pPr>
        <w:ind w:left="-284" w:firstLine="284"/>
        <w:jc w:val="both"/>
        <w:rPr>
          <w:rFonts w:hint="default" w:ascii="Arial" w:hAnsi="Arial" w:cs="Arial" w:eastAsiaTheme="minorHAnsi"/>
          <w:sz w:val="20"/>
          <w:szCs w:val="20"/>
        </w:rPr>
      </w:pPr>
    </w:p>
    <w:p w14:paraId="4967E674">
      <w:pPr>
        <w:autoSpaceDE w:val="0"/>
        <w:autoSpaceDN w:val="0"/>
        <w:adjustRightInd w:val="0"/>
        <w:jc w:val="center"/>
        <w:rPr>
          <w:rFonts w:ascii="Arial" w:hAnsi="Arial" w:cs="Arial"/>
          <w:b/>
          <w:bCs/>
          <w:sz w:val="20"/>
          <w:szCs w:val="20"/>
        </w:rPr>
      </w:pPr>
    </w:p>
    <w:p w14:paraId="592C4B4A">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5F4C6245">
      <w:pPr>
        <w:autoSpaceDE w:val="0"/>
        <w:autoSpaceDN w:val="0"/>
        <w:adjustRightInd w:val="0"/>
        <w:jc w:val="both"/>
        <w:rPr>
          <w:rFonts w:ascii="Arial" w:hAnsi="Arial" w:cs="Arial"/>
          <w:color w:val="000000"/>
          <w:sz w:val="20"/>
          <w:szCs w:val="20"/>
        </w:rPr>
      </w:pPr>
    </w:p>
    <w:p w14:paraId="631FFCEB">
      <w:pPr>
        <w:autoSpaceDE w:val="0"/>
        <w:autoSpaceDN w:val="0"/>
        <w:adjustRightInd w:val="0"/>
        <w:jc w:val="both"/>
        <w:rPr>
          <w:rFonts w:ascii="Arial" w:hAnsi="Arial" w:cs="Arial"/>
          <w:color w:val="000000"/>
          <w:sz w:val="20"/>
          <w:szCs w:val="20"/>
        </w:rPr>
      </w:pPr>
    </w:p>
    <w:p w14:paraId="469BAE28">
      <w:pPr>
        <w:autoSpaceDE w:val="0"/>
        <w:autoSpaceDN w:val="0"/>
        <w:adjustRightInd w:val="0"/>
        <w:jc w:val="both"/>
        <w:rPr>
          <w:rFonts w:ascii="Arial" w:hAnsi="Arial" w:cs="Arial"/>
          <w:color w:val="000000"/>
          <w:sz w:val="20"/>
          <w:szCs w:val="20"/>
        </w:rPr>
      </w:pPr>
    </w:p>
    <w:p w14:paraId="51732C63">
      <w:pPr>
        <w:autoSpaceDE w:val="0"/>
        <w:autoSpaceDN w:val="0"/>
        <w:adjustRightInd w:val="0"/>
        <w:jc w:val="both"/>
        <w:rPr>
          <w:rFonts w:ascii="Arial" w:hAnsi="Arial" w:cs="Arial"/>
          <w:color w:val="000000"/>
          <w:sz w:val="20"/>
          <w:szCs w:val="20"/>
        </w:rPr>
      </w:pPr>
    </w:p>
    <w:p w14:paraId="79B253F0">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73D491E8">
      <w:pPr>
        <w:rPr>
          <w:rFonts w:ascii="Arial" w:hAnsi="Arial" w:cs="Arial"/>
          <w:b/>
          <w:bCs/>
          <w:sz w:val="20"/>
          <w:szCs w:val="20"/>
        </w:rPr>
      </w:pPr>
    </w:p>
    <w:p w14:paraId="4F8EDE80">
      <w:pPr>
        <w:rPr>
          <w:rFonts w:ascii="Arial" w:hAnsi="Arial" w:cs="Arial"/>
          <w:b/>
          <w:bCs/>
          <w:sz w:val="20"/>
          <w:szCs w:val="20"/>
        </w:rPr>
      </w:pPr>
    </w:p>
    <w:p w14:paraId="6B085049">
      <w:pPr>
        <w:autoSpaceDE w:val="0"/>
        <w:autoSpaceDN w:val="0"/>
        <w:adjustRightInd w:val="0"/>
        <w:jc w:val="both"/>
        <w:outlineLvl w:val="0"/>
        <w:rPr>
          <w:rFonts w:ascii="Arial" w:hAnsi="Arial" w:cs="Arial"/>
          <w:color w:val="000000"/>
          <w:sz w:val="20"/>
          <w:szCs w:val="20"/>
        </w:rPr>
      </w:pPr>
    </w:p>
    <w:p w14:paraId="1E8E9A70">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5FF6272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1AEDCEE3">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59EB88D3">
      <w:pPr>
        <w:autoSpaceDE w:val="0"/>
        <w:autoSpaceDN w:val="0"/>
        <w:adjustRightInd w:val="0"/>
        <w:jc w:val="both"/>
        <w:rPr>
          <w:rFonts w:ascii="Arial" w:hAnsi="Arial" w:cs="Arial" w:eastAsiaTheme="minorHAnsi"/>
          <w:sz w:val="20"/>
          <w:szCs w:val="20"/>
        </w:rPr>
      </w:pPr>
    </w:p>
    <w:p w14:paraId="47EF5E5C">
      <w:pPr>
        <w:autoSpaceDE w:val="0"/>
        <w:autoSpaceDN w:val="0"/>
        <w:adjustRightInd w:val="0"/>
        <w:jc w:val="both"/>
        <w:rPr>
          <w:rFonts w:ascii="Arial" w:hAnsi="Arial" w:cs="Arial" w:eastAsiaTheme="minorHAnsi"/>
          <w:sz w:val="20"/>
          <w:szCs w:val="20"/>
        </w:rPr>
      </w:pPr>
    </w:p>
    <w:p w14:paraId="502C40B1">
      <w:pPr>
        <w:autoSpaceDE w:val="0"/>
        <w:autoSpaceDN w:val="0"/>
        <w:adjustRightInd w:val="0"/>
        <w:jc w:val="both"/>
        <w:rPr>
          <w:rFonts w:ascii="Arial" w:hAnsi="Arial" w:cs="Arial" w:eastAsiaTheme="minorHAnsi"/>
          <w:sz w:val="20"/>
          <w:szCs w:val="20"/>
        </w:rPr>
      </w:pPr>
    </w:p>
    <w:p w14:paraId="5E3478F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3371C98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25DAB039">
      <w:pPr>
        <w:autoSpaceDE w:val="0"/>
        <w:autoSpaceDN w:val="0"/>
        <w:adjustRightInd w:val="0"/>
        <w:jc w:val="center"/>
        <w:rPr>
          <w:rFonts w:ascii="Arial" w:hAnsi="Arial" w:cs="Arial" w:eastAsiaTheme="minorHAnsi"/>
          <w:sz w:val="20"/>
          <w:szCs w:val="20"/>
        </w:rPr>
      </w:pPr>
    </w:p>
    <w:p w14:paraId="786A688D">
      <w:pPr>
        <w:autoSpaceDE w:val="0"/>
        <w:autoSpaceDN w:val="0"/>
        <w:adjustRightInd w:val="0"/>
        <w:jc w:val="center"/>
        <w:rPr>
          <w:rFonts w:ascii="Arial" w:hAnsi="Arial" w:cs="Arial" w:eastAsiaTheme="minorHAnsi"/>
          <w:sz w:val="20"/>
          <w:szCs w:val="20"/>
        </w:rPr>
      </w:pPr>
    </w:p>
    <w:p w14:paraId="2491045B">
      <w:pPr>
        <w:autoSpaceDE w:val="0"/>
        <w:autoSpaceDN w:val="0"/>
        <w:adjustRightInd w:val="0"/>
        <w:jc w:val="center"/>
        <w:rPr>
          <w:rFonts w:ascii="Arial" w:hAnsi="Arial" w:cs="Arial" w:eastAsiaTheme="minorHAnsi"/>
          <w:sz w:val="20"/>
          <w:szCs w:val="20"/>
        </w:rPr>
      </w:pPr>
    </w:p>
    <w:p w14:paraId="7C60F23E">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888DCDA">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38CB206">
      <w:pPr>
        <w:autoSpaceDE w:val="0"/>
        <w:autoSpaceDN w:val="0"/>
        <w:adjustRightInd w:val="0"/>
        <w:jc w:val="center"/>
        <w:rPr>
          <w:rFonts w:ascii="Arial" w:hAnsi="Arial" w:cs="Arial"/>
          <w:b/>
          <w:bCs/>
          <w:sz w:val="32"/>
          <w:szCs w:val="32"/>
        </w:rPr>
      </w:pPr>
    </w:p>
    <w:p w14:paraId="3269FBF7">
      <w:pPr>
        <w:ind w:left="-284" w:firstLine="284"/>
        <w:jc w:val="both"/>
        <w:rPr>
          <w:rFonts w:ascii="Arial" w:hAnsi="Arial" w:cs="Arial" w:eastAsiaTheme="minorHAnsi"/>
          <w:sz w:val="20"/>
          <w:szCs w:val="20"/>
        </w:rPr>
      </w:pPr>
    </w:p>
    <w:p w14:paraId="4E35111A">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Arial-BoldMT">
    <w:altName w:val="Arial"/>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1B04B01A">
    <w:pPr>
      <w:pStyle w:val="203"/>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13"/>
        <w:rFonts w:hint="default" w:ascii="Arial" w:hAnsi="Arial" w:cs="Arial"/>
        <w:sz w:val="18"/>
        <w:szCs w:val="18"/>
      </w:rPr>
      <w:t>pregaocataguases@gmail.com</w:t>
    </w:r>
    <w:r>
      <w:rPr>
        <w:rFonts w:hint="default" w:ascii="Arial" w:hAnsi="Arial" w:cs="Arial"/>
        <w:sz w:val="18"/>
        <w:szCs w:val="18"/>
      </w:rPr>
      <w:fldChar w:fldCharType="end"/>
    </w:r>
  </w:p>
  <w:p w14:paraId="69FBC8A7">
    <w:pPr>
      <w:pStyle w:val="203"/>
      <w:jc w:val="center"/>
      <w:rPr>
        <w:rFonts w:hint="default" w:ascii="Arial" w:hAnsi="Arial" w:cs="Arial"/>
        <w:sz w:val="18"/>
        <w:szCs w:val="18"/>
        <w:lang w:val="pt-BR"/>
      </w:rPr>
    </w:pPr>
    <w:r>
      <w:rPr>
        <w:rFonts w:hint="default" w:ascii="Arial" w:hAnsi="Arial" w:cs="Arial"/>
        <w:sz w:val="18"/>
        <w:szCs w:val="18"/>
        <w:lang w:val="pt-BR"/>
      </w:rPr>
      <w:t>Pregão eletrônico n° 020/2026</w:t>
    </w:r>
  </w:p>
  <w:p w14:paraId="021662C9">
    <w:pPr>
      <w:pStyle w:val="203"/>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201"/>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ascii="Arial" w:hAnsi="Arial" w:cs="Arial"/>
        <w:b w:val="0"/>
        <w:i w:val="0"/>
        <w:color w:val="auto"/>
        <w:sz w:val="18"/>
        <w:szCs w:val="18"/>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3">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val="0"/>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8">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9">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bCs w:val="0"/>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50150624"/>
    <w:multiLevelType w:val="multilevel"/>
    <w:tmpl w:val="50150624"/>
    <w:lvl w:ilvl="0" w:tentative="0">
      <w:start w:val="1"/>
      <w:numFmt w:val="decimal"/>
      <w:pStyle w:val="280"/>
      <w:lvlText w:val="%1."/>
      <w:lvlJc w:val="left"/>
      <w:pPr>
        <w:ind w:left="360" w:hanging="360"/>
      </w:pPr>
      <w:rPr>
        <w:rFonts w:hint="default"/>
        <w:b/>
      </w:rPr>
    </w:lvl>
    <w:lvl w:ilvl="1" w:tentative="0">
      <w:start w:val="1"/>
      <w:numFmt w:val="decimal"/>
      <w:pStyle w:val="322"/>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2"/>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2">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3">
    <w:nsid w:val="6421523D"/>
    <w:multiLevelType w:val="singleLevel"/>
    <w:tmpl w:val="6421523D"/>
    <w:lvl w:ilvl="0" w:tentative="0">
      <w:start w:val="18"/>
      <w:numFmt w:val="decimal"/>
      <w:suff w:val="space"/>
      <w:lvlText w:val="%1."/>
      <w:lvlJc w:val="left"/>
    </w:lvl>
  </w:abstractNum>
  <w:abstractNum w:abstractNumId="14">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5">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6">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7">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8">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8"/>
        <w:szCs w:val="18"/>
      </w:rPr>
    </w:lvl>
    <w:lvl w:ilvl="3" w:tentative="0">
      <w:start w:val="1"/>
      <w:numFmt w:val="decimal"/>
      <w:lvlText w:val="%1.%2.%3.%4"/>
      <w:lvlJc w:val="left"/>
      <w:pPr>
        <w:ind w:left="720" w:hanging="720"/>
      </w:pPr>
      <w:rPr>
        <w:rFonts w:hint="default"/>
        <w:b w:val="0"/>
        <w:bCs w:val="0"/>
        <w:color w:val="auto"/>
        <w:sz w:val="18"/>
        <w:szCs w:val="18"/>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0"/>
  </w:num>
  <w:num w:numId="2">
    <w:abstractNumId w:val="6"/>
  </w:num>
  <w:num w:numId="3">
    <w:abstractNumId w:val="17"/>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2"/>
  </w:num>
  <w:num w:numId="9">
    <w:abstractNumId w:val="18"/>
  </w:num>
  <w:num w:numId="10">
    <w:abstractNumId w:val="16"/>
  </w:num>
  <w:num w:numId="11">
    <w:abstractNumId w:val="8"/>
  </w:num>
  <w:num w:numId="12">
    <w:abstractNumId w:val="1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
  </w:num>
  <w:num w:numId="16">
    <w:abstractNumId w:val="13"/>
  </w:num>
  <w:num w:numId="17">
    <w:abstractNumId w:val="5"/>
  </w:num>
  <w:num w:numId="18">
    <w:abstractNumId w:val="3"/>
  </w:num>
  <w:num w:numId="19">
    <w:abstractNumId w:val="9"/>
  </w:num>
  <w:num w:numId="20">
    <w:abstractNumId w:val="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D2C92"/>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E924B1"/>
    <w:rsid w:val="021F0951"/>
    <w:rsid w:val="023F4F02"/>
    <w:rsid w:val="02A837E9"/>
    <w:rsid w:val="039869FE"/>
    <w:rsid w:val="041462BE"/>
    <w:rsid w:val="046B1633"/>
    <w:rsid w:val="04AC369E"/>
    <w:rsid w:val="05494914"/>
    <w:rsid w:val="057672F2"/>
    <w:rsid w:val="05C36005"/>
    <w:rsid w:val="05DE29C6"/>
    <w:rsid w:val="06041F84"/>
    <w:rsid w:val="06A2436E"/>
    <w:rsid w:val="06A40338"/>
    <w:rsid w:val="06BD7EC9"/>
    <w:rsid w:val="071B739D"/>
    <w:rsid w:val="076B1838"/>
    <w:rsid w:val="07D04327"/>
    <w:rsid w:val="084354F7"/>
    <w:rsid w:val="08662E72"/>
    <w:rsid w:val="088C08E9"/>
    <w:rsid w:val="09280895"/>
    <w:rsid w:val="099A6906"/>
    <w:rsid w:val="09A44850"/>
    <w:rsid w:val="0A1A36A0"/>
    <w:rsid w:val="0A1E5378"/>
    <w:rsid w:val="0A892C60"/>
    <w:rsid w:val="0B2E0FAF"/>
    <w:rsid w:val="0B9434FB"/>
    <w:rsid w:val="0C6254CE"/>
    <w:rsid w:val="0C745C89"/>
    <w:rsid w:val="0C9B62D5"/>
    <w:rsid w:val="0CC5327E"/>
    <w:rsid w:val="0CFF1471"/>
    <w:rsid w:val="0D084D71"/>
    <w:rsid w:val="0D7910A1"/>
    <w:rsid w:val="0E09357E"/>
    <w:rsid w:val="0E4711FC"/>
    <w:rsid w:val="0F085E08"/>
    <w:rsid w:val="108D148E"/>
    <w:rsid w:val="109947F2"/>
    <w:rsid w:val="109D402C"/>
    <w:rsid w:val="11C747A2"/>
    <w:rsid w:val="123371E8"/>
    <w:rsid w:val="12592706"/>
    <w:rsid w:val="130A0F08"/>
    <w:rsid w:val="13461D1B"/>
    <w:rsid w:val="134A4E0F"/>
    <w:rsid w:val="13566046"/>
    <w:rsid w:val="135C0EA9"/>
    <w:rsid w:val="13904F26"/>
    <w:rsid w:val="13C52703"/>
    <w:rsid w:val="13F57565"/>
    <w:rsid w:val="140A478A"/>
    <w:rsid w:val="15395446"/>
    <w:rsid w:val="15B03756"/>
    <w:rsid w:val="16E549E0"/>
    <w:rsid w:val="16EA4716"/>
    <w:rsid w:val="175C2605"/>
    <w:rsid w:val="181C6D37"/>
    <w:rsid w:val="18343DC6"/>
    <w:rsid w:val="1838494B"/>
    <w:rsid w:val="188006D9"/>
    <w:rsid w:val="18B47B61"/>
    <w:rsid w:val="19002FAD"/>
    <w:rsid w:val="194A621D"/>
    <w:rsid w:val="19AE222D"/>
    <w:rsid w:val="19DF440E"/>
    <w:rsid w:val="1A306BDC"/>
    <w:rsid w:val="1A3B6C9E"/>
    <w:rsid w:val="1A591124"/>
    <w:rsid w:val="1AED0EEA"/>
    <w:rsid w:val="1B5F138E"/>
    <w:rsid w:val="1BC33069"/>
    <w:rsid w:val="1C155B9F"/>
    <w:rsid w:val="1C1C6842"/>
    <w:rsid w:val="1C912678"/>
    <w:rsid w:val="1D067399"/>
    <w:rsid w:val="1D31392E"/>
    <w:rsid w:val="1DA03128"/>
    <w:rsid w:val="1E0279F8"/>
    <w:rsid w:val="1E4C628E"/>
    <w:rsid w:val="1ECF1EFD"/>
    <w:rsid w:val="1F513231"/>
    <w:rsid w:val="1FA03EF2"/>
    <w:rsid w:val="1FA328F8"/>
    <w:rsid w:val="202F6C59"/>
    <w:rsid w:val="20700482"/>
    <w:rsid w:val="209C70ED"/>
    <w:rsid w:val="20CB235B"/>
    <w:rsid w:val="20D45FA9"/>
    <w:rsid w:val="21033C49"/>
    <w:rsid w:val="21523992"/>
    <w:rsid w:val="2173291C"/>
    <w:rsid w:val="21B34630"/>
    <w:rsid w:val="21B62EB3"/>
    <w:rsid w:val="22DF6543"/>
    <w:rsid w:val="234A2DB2"/>
    <w:rsid w:val="235A16F6"/>
    <w:rsid w:val="243F4EA1"/>
    <w:rsid w:val="2492099C"/>
    <w:rsid w:val="24B0470C"/>
    <w:rsid w:val="24D91E32"/>
    <w:rsid w:val="25060297"/>
    <w:rsid w:val="25361FED"/>
    <w:rsid w:val="25632AB4"/>
    <w:rsid w:val="26467D5D"/>
    <w:rsid w:val="268D24CB"/>
    <w:rsid w:val="26A522E5"/>
    <w:rsid w:val="26AB2EEF"/>
    <w:rsid w:val="26E76EFF"/>
    <w:rsid w:val="27935519"/>
    <w:rsid w:val="28177609"/>
    <w:rsid w:val="289D2943"/>
    <w:rsid w:val="28DF667B"/>
    <w:rsid w:val="295938E3"/>
    <w:rsid w:val="296F6575"/>
    <w:rsid w:val="29A90543"/>
    <w:rsid w:val="29B20756"/>
    <w:rsid w:val="29D60DFE"/>
    <w:rsid w:val="29D87A35"/>
    <w:rsid w:val="29ED1C6F"/>
    <w:rsid w:val="29F03C89"/>
    <w:rsid w:val="2A027DF4"/>
    <w:rsid w:val="2B273C3C"/>
    <w:rsid w:val="2B7E0EDF"/>
    <w:rsid w:val="2BA5188B"/>
    <w:rsid w:val="2BAC08D4"/>
    <w:rsid w:val="2BC12DD8"/>
    <w:rsid w:val="2BF66346"/>
    <w:rsid w:val="2C58733A"/>
    <w:rsid w:val="2C7E74AC"/>
    <w:rsid w:val="2CB11091"/>
    <w:rsid w:val="2DB35605"/>
    <w:rsid w:val="2E3F034F"/>
    <w:rsid w:val="2E514506"/>
    <w:rsid w:val="2E611FB6"/>
    <w:rsid w:val="2E7471D0"/>
    <w:rsid w:val="2E950EB9"/>
    <w:rsid w:val="2EE90188"/>
    <w:rsid w:val="2F2612DC"/>
    <w:rsid w:val="2F462A0C"/>
    <w:rsid w:val="2F712264"/>
    <w:rsid w:val="2F7D0104"/>
    <w:rsid w:val="2F8F5830"/>
    <w:rsid w:val="2FB01D49"/>
    <w:rsid w:val="2FE56B8B"/>
    <w:rsid w:val="30213D0E"/>
    <w:rsid w:val="3048049D"/>
    <w:rsid w:val="30704386"/>
    <w:rsid w:val="308D0C3E"/>
    <w:rsid w:val="30B03B21"/>
    <w:rsid w:val="30FC1269"/>
    <w:rsid w:val="310041B1"/>
    <w:rsid w:val="311E3766"/>
    <w:rsid w:val="3150612E"/>
    <w:rsid w:val="31D574D0"/>
    <w:rsid w:val="31E13090"/>
    <w:rsid w:val="320821DE"/>
    <w:rsid w:val="32BF5443"/>
    <w:rsid w:val="32C171AA"/>
    <w:rsid w:val="32F571EE"/>
    <w:rsid w:val="33533F2D"/>
    <w:rsid w:val="33764BA1"/>
    <w:rsid w:val="33E47230"/>
    <w:rsid w:val="34160B18"/>
    <w:rsid w:val="341C3E53"/>
    <w:rsid w:val="351C73E8"/>
    <w:rsid w:val="35414F6E"/>
    <w:rsid w:val="35DB42A7"/>
    <w:rsid w:val="35FD0F8B"/>
    <w:rsid w:val="36153AC8"/>
    <w:rsid w:val="364A4591"/>
    <w:rsid w:val="36E91DC4"/>
    <w:rsid w:val="37AB3314"/>
    <w:rsid w:val="37C74CD0"/>
    <w:rsid w:val="37EC6A19"/>
    <w:rsid w:val="37FF04D4"/>
    <w:rsid w:val="38541A9E"/>
    <w:rsid w:val="3858680B"/>
    <w:rsid w:val="392A0E24"/>
    <w:rsid w:val="398D25DE"/>
    <w:rsid w:val="3A4D68B5"/>
    <w:rsid w:val="3A782F7C"/>
    <w:rsid w:val="3A8821F4"/>
    <w:rsid w:val="3A8D7822"/>
    <w:rsid w:val="3AE54320"/>
    <w:rsid w:val="3B6D0F0B"/>
    <w:rsid w:val="3BCF7D26"/>
    <w:rsid w:val="3CE04670"/>
    <w:rsid w:val="3D6F1FB5"/>
    <w:rsid w:val="3E203A15"/>
    <w:rsid w:val="3E280296"/>
    <w:rsid w:val="3E9832FD"/>
    <w:rsid w:val="3EAD2680"/>
    <w:rsid w:val="3EE6654F"/>
    <w:rsid w:val="3F1D6EF7"/>
    <w:rsid w:val="3F380C61"/>
    <w:rsid w:val="3F726CB5"/>
    <w:rsid w:val="40C73FD6"/>
    <w:rsid w:val="40FA5D04"/>
    <w:rsid w:val="417501F3"/>
    <w:rsid w:val="42856917"/>
    <w:rsid w:val="429057C0"/>
    <w:rsid w:val="431B5DEF"/>
    <w:rsid w:val="431D4064"/>
    <w:rsid w:val="438E56E3"/>
    <w:rsid w:val="43911EEB"/>
    <w:rsid w:val="440476D6"/>
    <w:rsid w:val="45300692"/>
    <w:rsid w:val="453E5466"/>
    <w:rsid w:val="454C2ACB"/>
    <w:rsid w:val="455C49D9"/>
    <w:rsid w:val="4570367A"/>
    <w:rsid w:val="45737FA1"/>
    <w:rsid w:val="45C41F85"/>
    <w:rsid w:val="45D36BBB"/>
    <w:rsid w:val="45DA4C4B"/>
    <w:rsid w:val="46020A77"/>
    <w:rsid w:val="461D4A97"/>
    <w:rsid w:val="4642363C"/>
    <w:rsid w:val="46591B06"/>
    <w:rsid w:val="46681314"/>
    <w:rsid w:val="468906DE"/>
    <w:rsid w:val="46C65063"/>
    <w:rsid w:val="470518CB"/>
    <w:rsid w:val="471D243C"/>
    <w:rsid w:val="477C2455"/>
    <w:rsid w:val="47FC6227"/>
    <w:rsid w:val="4802235F"/>
    <w:rsid w:val="481F5CD4"/>
    <w:rsid w:val="485149CD"/>
    <w:rsid w:val="48DD08C5"/>
    <w:rsid w:val="48F30D3D"/>
    <w:rsid w:val="49221654"/>
    <w:rsid w:val="49471290"/>
    <w:rsid w:val="49B16491"/>
    <w:rsid w:val="49E75DBF"/>
    <w:rsid w:val="4A1B3C83"/>
    <w:rsid w:val="4AE47087"/>
    <w:rsid w:val="4B6541A4"/>
    <w:rsid w:val="4B821692"/>
    <w:rsid w:val="4B9E2EE3"/>
    <w:rsid w:val="4BA62863"/>
    <w:rsid w:val="4BDF3F6E"/>
    <w:rsid w:val="4BE0608A"/>
    <w:rsid w:val="4BF06BDD"/>
    <w:rsid w:val="4C484637"/>
    <w:rsid w:val="4C690434"/>
    <w:rsid w:val="4CAA6322"/>
    <w:rsid w:val="4CB40148"/>
    <w:rsid w:val="4D3D70AE"/>
    <w:rsid w:val="4D531160"/>
    <w:rsid w:val="4D58730C"/>
    <w:rsid w:val="4D5E6ED9"/>
    <w:rsid w:val="4D87670D"/>
    <w:rsid w:val="4DAF7402"/>
    <w:rsid w:val="4DB846BD"/>
    <w:rsid w:val="4DC06986"/>
    <w:rsid w:val="4DC67027"/>
    <w:rsid w:val="4E2912CA"/>
    <w:rsid w:val="4E377AA9"/>
    <w:rsid w:val="4E3D4066"/>
    <w:rsid w:val="4E581E19"/>
    <w:rsid w:val="4E7116BE"/>
    <w:rsid w:val="4E7E31BB"/>
    <w:rsid w:val="4E811958"/>
    <w:rsid w:val="4EAC3E74"/>
    <w:rsid w:val="4ED107DE"/>
    <w:rsid w:val="4EDB4A5B"/>
    <w:rsid w:val="4F483CBA"/>
    <w:rsid w:val="4FDA3AB0"/>
    <w:rsid w:val="5000564D"/>
    <w:rsid w:val="501C1C11"/>
    <w:rsid w:val="505E3468"/>
    <w:rsid w:val="506742E3"/>
    <w:rsid w:val="5070316E"/>
    <w:rsid w:val="50B5468B"/>
    <w:rsid w:val="50D67C2E"/>
    <w:rsid w:val="51453A91"/>
    <w:rsid w:val="51455CE4"/>
    <w:rsid w:val="517436EE"/>
    <w:rsid w:val="51CF3978"/>
    <w:rsid w:val="51D356B8"/>
    <w:rsid w:val="52465311"/>
    <w:rsid w:val="52860DDA"/>
    <w:rsid w:val="52CF109F"/>
    <w:rsid w:val="52DE0DC1"/>
    <w:rsid w:val="532219F2"/>
    <w:rsid w:val="53287BFD"/>
    <w:rsid w:val="535A7779"/>
    <w:rsid w:val="53A54E0C"/>
    <w:rsid w:val="53E030A9"/>
    <w:rsid w:val="54503E85"/>
    <w:rsid w:val="54CC38FF"/>
    <w:rsid w:val="554716F7"/>
    <w:rsid w:val="55876FC0"/>
    <w:rsid w:val="55BD147F"/>
    <w:rsid w:val="55E15F51"/>
    <w:rsid w:val="56291CEA"/>
    <w:rsid w:val="56B22127"/>
    <w:rsid w:val="56BD255D"/>
    <w:rsid w:val="57137BBD"/>
    <w:rsid w:val="57293FF9"/>
    <w:rsid w:val="57C049B1"/>
    <w:rsid w:val="57D0757A"/>
    <w:rsid w:val="57F265F1"/>
    <w:rsid w:val="58342F28"/>
    <w:rsid w:val="58614E3B"/>
    <w:rsid w:val="5878525E"/>
    <w:rsid w:val="588E3981"/>
    <w:rsid w:val="58940F50"/>
    <w:rsid w:val="58E943C6"/>
    <w:rsid w:val="59194FF3"/>
    <w:rsid w:val="594C2058"/>
    <w:rsid w:val="599D6213"/>
    <w:rsid w:val="59D5303F"/>
    <w:rsid w:val="59DE0E81"/>
    <w:rsid w:val="5A35536E"/>
    <w:rsid w:val="5A4D36B3"/>
    <w:rsid w:val="5A990128"/>
    <w:rsid w:val="5B224A68"/>
    <w:rsid w:val="5B261AA8"/>
    <w:rsid w:val="5B6F0845"/>
    <w:rsid w:val="5BC449ED"/>
    <w:rsid w:val="5C12247E"/>
    <w:rsid w:val="5C581E97"/>
    <w:rsid w:val="5C7E560B"/>
    <w:rsid w:val="5CB731C6"/>
    <w:rsid w:val="5D126C47"/>
    <w:rsid w:val="5D452069"/>
    <w:rsid w:val="5DB73614"/>
    <w:rsid w:val="5ECE3955"/>
    <w:rsid w:val="5F4D6FE9"/>
    <w:rsid w:val="5F777E2D"/>
    <w:rsid w:val="5FA93E7F"/>
    <w:rsid w:val="5FB05FBE"/>
    <w:rsid w:val="5FEA04C5"/>
    <w:rsid w:val="60683A88"/>
    <w:rsid w:val="61436DAE"/>
    <w:rsid w:val="615B29A0"/>
    <w:rsid w:val="61A04AD5"/>
    <w:rsid w:val="61F74F7D"/>
    <w:rsid w:val="6212532B"/>
    <w:rsid w:val="627444BC"/>
    <w:rsid w:val="62D665B5"/>
    <w:rsid w:val="62E83F51"/>
    <w:rsid w:val="633E2577"/>
    <w:rsid w:val="63AD2564"/>
    <w:rsid w:val="63DA3E24"/>
    <w:rsid w:val="63F5795B"/>
    <w:rsid w:val="63F97611"/>
    <w:rsid w:val="64655269"/>
    <w:rsid w:val="646B1ECF"/>
    <w:rsid w:val="646B6AF5"/>
    <w:rsid w:val="648D429C"/>
    <w:rsid w:val="655C6A24"/>
    <w:rsid w:val="67236BC5"/>
    <w:rsid w:val="67421678"/>
    <w:rsid w:val="67AD5FAB"/>
    <w:rsid w:val="67E049F9"/>
    <w:rsid w:val="68B7343F"/>
    <w:rsid w:val="68D827BB"/>
    <w:rsid w:val="69634EFA"/>
    <w:rsid w:val="69C45E93"/>
    <w:rsid w:val="6A027B6C"/>
    <w:rsid w:val="6A0D62A7"/>
    <w:rsid w:val="6A324E95"/>
    <w:rsid w:val="6A465168"/>
    <w:rsid w:val="6A902988"/>
    <w:rsid w:val="6AC95741"/>
    <w:rsid w:val="6AEA3E9C"/>
    <w:rsid w:val="6B491513"/>
    <w:rsid w:val="6B80774C"/>
    <w:rsid w:val="6C1A102C"/>
    <w:rsid w:val="6C206D03"/>
    <w:rsid w:val="6CAC2460"/>
    <w:rsid w:val="6D667622"/>
    <w:rsid w:val="6DBA1CB4"/>
    <w:rsid w:val="6E114EEB"/>
    <w:rsid w:val="6E11600D"/>
    <w:rsid w:val="6E147427"/>
    <w:rsid w:val="6E885E6B"/>
    <w:rsid w:val="6EA9791B"/>
    <w:rsid w:val="6EEF28F1"/>
    <w:rsid w:val="6F1351D1"/>
    <w:rsid w:val="6F742AF2"/>
    <w:rsid w:val="6FE13B94"/>
    <w:rsid w:val="6FEA5F4A"/>
    <w:rsid w:val="6FF41EBB"/>
    <w:rsid w:val="701B1641"/>
    <w:rsid w:val="70265C11"/>
    <w:rsid w:val="702D3EF9"/>
    <w:rsid w:val="702E2F9A"/>
    <w:rsid w:val="704509C1"/>
    <w:rsid w:val="704B327F"/>
    <w:rsid w:val="716B0135"/>
    <w:rsid w:val="71CE6D1D"/>
    <w:rsid w:val="71D21B21"/>
    <w:rsid w:val="7204769A"/>
    <w:rsid w:val="723C5B16"/>
    <w:rsid w:val="72452437"/>
    <w:rsid w:val="725A39AC"/>
    <w:rsid w:val="731A4C66"/>
    <w:rsid w:val="734C5C19"/>
    <w:rsid w:val="73A103C3"/>
    <w:rsid w:val="73E94E79"/>
    <w:rsid w:val="74237697"/>
    <w:rsid w:val="74484054"/>
    <w:rsid w:val="747C21C8"/>
    <w:rsid w:val="750C7615"/>
    <w:rsid w:val="75463962"/>
    <w:rsid w:val="756B0CB3"/>
    <w:rsid w:val="75797FFF"/>
    <w:rsid w:val="75C81D70"/>
    <w:rsid w:val="76846FE7"/>
    <w:rsid w:val="769969FA"/>
    <w:rsid w:val="77110C43"/>
    <w:rsid w:val="77296694"/>
    <w:rsid w:val="773E49D2"/>
    <w:rsid w:val="77501E6D"/>
    <w:rsid w:val="776E2095"/>
    <w:rsid w:val="77DE719F"/>
    <w:rsid w:val="77FA49FE"/>
    <w:rsid w:val="781D5C9E"/>
    <w:rsid w:val="784150D0"/>
    <w:rsid w:val="789336DE"/>
    <w:rsid w:val="78DD679B"/>
    <w:rsid w:val="78FA2D43"/>
    <w:rsid w:val="79924C25"/>
    <w:rsid w:val="7A633959"/>
    <w:rsid w:val="7A7132D9"/>
    <w:rsid w:val="7AEA1B01"/>
    <w:rsid w:val="7AFB26E8"/>
    <w:rsid w:val="7B1201EF"/>
    <w:rsid w:val="7B9375BC"/>
    <w:rsid w:val="7BB7279F"/>
    <w:rsid w:val="7C220E9E"/>
    <w:rsid w:val="7C38707B"/>
    <w:rsid w:val="7C3F355D"/>
    <w:rsid w:val="7C5278FB"/>
    <w:rsid w:val="7C6F3E79"/>
    <w:rsid w:val="7C993579"/>
    <w:rsid w:val="7D29634E"/>
    <w:rsid w:val="7D7635FF"/>
    <w:rsid w:val="7DAE615B"/>
    <w:rsid w:val="7E233080"/>
    <w:rsid w:val="7E775D49"/>
    <w:rsid w:val="7ED2536B"/>
    <w:rsid w:val="7F024C6C"/>
    <w:rsid w:val="7F064067"/>
    <w:rsid w:val="7F43588D"/>
    <w:rsid w:val="7F577CBE"/>
    <w:rsid w:val="7F7D5B00"/>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link w:val="340"/>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3"/>
    <w:next w:val="3"/>
    <w:link w:val="196"/>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4">
    <w:name w:val="heading 2"/>
    <w:basedOn w:val="1"/>
    <w:next w:val="1"/>
    <w:qFormat/>
    <w:uiPriority w:val="0"/>
    <w:pPr>
      <w:keepNext/>
      <w:keepLines w:val="0"/>
      <w:pageBreakBefore w:val="0"/>
      <w:widowControl/>
      <w:shd w:val="clear" w:fill="auto"/>
      <w:spacing w:before="100" w:after="100" w:line="360" w:lineRule="auto"/>
      <w:ind w:left="0" w:right="0" w:firstLine="0"/>
      <w:jc w:val="both"/>
    </w:pPr>
    <w:rPr>
      <w:rFonts w:ascii="Arial" w:hAnsi="Arial" w:eastAsia="Arial" w:cs="Arial"/>
      <w:b/>
      <w:bCs/>
      <w:color w:val="000000"/>
      <w:position w:val="0"/>
      <w:sz w:val="24"/>
      <w:szCs w:val="24"/>
      <w:u w:val="none"/>
      <w:shd w:val="clear" w:fill="auto"/>
      <w:vertAlign w:val="baseline"/>
    </w:rPr>
  </w:style>
  <w:style w:type="character" w:default="1" w:styleId="5">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3">
    <w:name w:val="normal1"/>
    <w:qFormat/>
    <w:uiPriority w:val="0"/>
    <w:pPr>
      <w:widowControl/>
      <w:suppressAutoHyphens/>
      <w:bidi w:val="0"/>
      <w:spacing w:before="0" w:after="0"/>
      <w:jc w:val="left"/>
    </w:pPr>
    <w:rPr>
      <w:rFonts w:ascii="Arial" w:hAnsi="Arial" w:eastAsia="Arial" w:cs="Arial"/>
      <w:color w:val="auto"/>
      <w:kern w:val="0"/>
      <w:sz w:val="24"/>
      <w:szCs w:val="24"/>
      <w:lang w:val="en-US" w:eastAsia="zh-CN" w:bidi="hi-IN"/>
    </w:rPr>
  </w:style>
  <w:style w:type="character" w:styleId="7">
    <w:name w:val="endnote reference"/>
    <w:basedOn w:val="5"/>
    <w:autoRedefine/>
    <w:semiHidden/>
    <w:unhideWhenUsed/>
    <w:qFormat/>
    <w:uiPriority w:val="99"/>
    <w:rPr>
      <w:vertAlign w:val="superscript"/>
    </w:rPr>
  </w:style>
  <w:style w:type="character" w:styleId="8">
    <w:name w:val="Strong"/>
    <w:basedOn w:val="5"/>
    <w:autoRedefine/>
    <w:qFormat/>
    <w:uiPriority w:val="22"/>
    <w:rPr>
      <w:rFonts w:cs="Times New Roman"/>
      <w:b/>
      <w:bCs/>
    </w:rPr>
  </w:style>
  <w:style w:type="character" w:styleId="9">
    <w:name w:val="annotation reference"/>
    <w:basedOn w:val="5"/>
    <w:autoRedefine/>
    <w:semiHidden/>
    <w:unhideWhenUsed/>
    <w:qFormat/>
    <w:uiPriority w:val="0"/>
    <w:rPr>
      <w:sz w:val="16"/>
      <w:szCs w:val="16"/>
    </w:rPr>
  </w:style>
  <w:style w:type="character" w:styleId="10">
    <w:name w:val="FollowedHyperlink"/>
    <w:basedOn w:val="5"/>
    <w:autoRedefine/>
    <w:unhideWhenUsed/>
    <w:qFormat/>
    <w:uiPriority w:val="0"/>
    <w:rPr>
      <w:color w:val="800080"/>
      <w:u w:val="single"/>
    </w:rPr>
  </w:style>
  <w:style w:type="character" w:styleId="11">
    <w:name w:val="Emphasis"/>
    <w:basedOn w:val="5"/>
    <w:autoRedefine/>
    <w:qFormat/>
    <w:uiPriority w:val="20"/>
    <w:rPr>
      <w:i/>
      <w:iCs/>
    </w:rPr>
  </w:style>
  <w:style w:type="character" w:styleId="12">
    <w:name w:val="footnote reference"/>
    <w:basedOn w:val="5"/>
    <w:autoRedefine/>
    <w:semiHidden/>
    <w:unhideWhenUsed/>
    <w:qFormat/>
    <w:uiPriority w:val="99"/>
    <w:rPr>
      <w:vertAlign w:val="superscript"/>
    </w:rPr>
  </w:style>
  <w:style w:type="character" w:styleId="13">
    <w:name w:val="Hyperlink"/>
    <w:basedOn w:val="5"/>
    <w:autoRedefine/>
    <w:qFormat/>
    <w:uiPriority w:val="0"/>
    <w:rPr>
      <w:rFonts w:cs="Times New Roman"/>
      <w:color w:val="000080"/>
      <w:u w:val="single"/>
    </w:rPr>
  </w:style>
  <w:style w:type="paragraph" w:styleId="14">
    <w:name w:val="toc 2"/>
    <w:basedOn w:val="1"/>
    <w:next w:val="1"/>
    <w:autoRedefine/>
    <w:unhideWhenUsed/>
    <w:qFormat/>
    <w:uiPriority w:val="39"/>
    <w:pPr>
      <w:spacing w:after="57"/>
      <w:ind w:left="283"/>
    </w:pPr>
  </w:style>
  <w:style w:type="paragraph" w:styleId="15">
    <w:name w:val="toc 9"/>
    <w:basedOn w:val="1"/>
    <w:next w:val="1"/>
    <w:autoRedefine/>
    <w:unhideWhenUsed/>
    <w:qFormat/>
    <w:uiPriority w:val="39"/>
    <w:pPr>
      <w:spacing w:after="57"/>
      <w:ind w:left="2268"/>
    </w:pPr>
  </w:style>
  <w:style w:type="paragraph" w:styleId="16">
    <w:name w:val="Body Text"/>
    <w:basedOn w:val="1"/>
    <w:link w:val="200"/>
    <w:autoRedefine/>
    <w:qFormat/>
    <w:uiPriority w:val="0"/>
    <w:pPr>
      <w:jc w:val="both"/>
    </w:pPr>
    <w:rPr>
      <w:b/>
      <w:bCs/>
    </w:rPr>
  </w:style>
  <w:style w:type="paragraph" w:styleId="17">
    <w:name w:val="toc 6"/>
    <w:basedOn w:val="1"/>
    <w:next w:val="1"/>
    <w:autoRedefine/>
    <w:unhideWhenUsed/>
    <w:qFormat/>
    <w:uiPriority w:val="39"/>
    <w:pPr>
      <w:spacing w:after="57"/>
      <w:ind w:left="1417"/>
    </w:pPr>
  </w:style>
  <w:style w:type="paragraph" w:styleId="18">
    <w:name w:val="annotation text"/>
    <w:basedOn w:val="1"/>
    <w:link w:val="310"/>
    <w:autoRedefine/>
    <w:semiHidden/>
    <w:unhideWhenUsed/>
    <w:qFormat/>
    <w:uiPriority w:val="0"/>
    <w:rPr>
      <w:rFonts w:ascii="ecofont_spranq_eco_sans" w:hAnsi="ecofont_spranq_eco_sans" w:cs="Tahoma" w:eastAsiaTheme="minorEastAsia"/>
      <w:sz w:val="20"/>
      <w:szCs w:val="20"/>
    </w:rPr>
  </w:style>
  <w:style w:type="paragraph" w:styleId="19">
    <w:name w:val="toc 5"/>
    <w:basedOn w:val="1"/>
    <w:next w:val="1"/>
    <w:autoRedefine/>
    <w:unhideWhenUsed/>
    <w:qFormat/>
    <w:uiPriority w:val="39"/>
    <w:pPr>
      <w:spacing w:after="57"/>
      <w:ind w:left="1134"/>
    </w:pPr>
  </w:style>
  <w:style w:type="paragraph" w:styleId="20">
    <w:name w:val="table of figures"/>
    <w:basedOn w:val="1"/>
    <w:next w:val="1"/>
    <w:autoRedefine/>
    <w:unhideWhenUsed/>
    <w:qFormat/>
    <w:uiPriority w:val="99"/>
  </w:style>
  <w:style w:type="paragraph" w:styleId="21">
    <w:name w:val="Title"/>
    <w:basedOn w:val="1"/>
    <w:link w:val="207"/>
    <w:autoRedefine/>
    <w:qFormat/>
    <w:uiPriority w:val="99"/>
    <w:pPr>
      <w:jc w:val="center"/>
    </w:pPr>
    <w:rPr>
      <w:b/>
      <w:bCs/>
      <w:sz w:val="40"/>
    </w:rPr>
  </w:style>
  <w:style w:type="paragraph" w:styleId="22">
    <w:name w:val="endnote text"/>
    <w:basedOn w:val="1"/>
    <w:link w:val="226"/>
    <w:autoRedefine/>
    <w:semiHidden/>
    <w:unhideWhenUsed/>
    <w:qFormat/>
    <w:uiPriority w:val="99"/>
    <w:rPr>
      <w:sz w:val="20"/>
      <w:szCs w:val="20"/>
    </w:rPr>
  </w:style>
  <w:style w:type="paragraph" w:styleId="23">
    <w:name w:val="Normal (Web)"/>
    <w:basedOn w:val="1"/>
    <w:autoRedefine/>
    <w:qFormat/>
    <w:uiPriority w:val="99"/>
    <w:pPr>
      <w:spacing w:before="100" w:beforeAutospacing="1" w:after="100" w:afterAutospacing="1"/>
    </w:pPr>
  </w:style>
  <w:style w:type="paragraph" w:styleId="24">
    <w:name w:val="toc 4"/>
    <w:basedOn w:val="1"/>
    <w:next w:val="1"/>
    <w:autoRedefine/>
    <w:unhideWhenUsed/>
    <w:qFormat/>
    <w:uiPriority w:val="39"/>
    <w:pPr>
      <w:spacing w:after="57"/>
      <w:ind w:left="850"/>
    </w:pPr>
  </w:style>
  <w:style w:type="paragraph" w:styleId="25">
    <w:name w:val="toc 8"/>
    <w:basedOn w:val="1"/>
    <w:next w:val="1"/>
    <w:autoRedefine/>
    <w:unhideWhenUsed/>
    <w:qFormat/>
    <w:uiPriority w:val="39"/>
    <w:pPr>
      <w:spacing w:after="57"/>
      <w:ind w:left="1984"/>
    </w:pPr>
  </w:style>
  <w:style w:type="paragraph" w:styleId="26">
    <w:name w:val="Body Text 3"/>
    <w:basedOn w:val="1"/>
    <w:link w:val="206"/>
    <w:autoRedefine/>
    <w:qFormat/>
    <w:uiPriority w:val="99"/>
    <w:pPr>
      <w:spacing w:after="120"/>
    </w:pPr>
    <w:rPr>
      <w:sz w:val="16"/>
      <w:szCs w:val="16"/>
    </w:rPr>
  </w:style>
  <w:style w:type="paragraph" w:styleId="27">
    <w:name w:val="HTML Preformatted"/>
    <w:basedOn w:val="1"/>
    <w:link w:val="281"/>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8">
    <w:name w:val="Body Text 2"/>
    <w:basedOn w:val="1"/>
    <w:link w:val="210"/>
    <w:autoRedefine/>
    <w:qFormat/>
    <w:uiPriority w:val="99"/>
    <w:pPr>
      <w:spacing w:after="120" w:line="480" w:lineRule="auto"/>
    </w:pPr>
  </w:style>
  <w:style w:type="paragraph" w:styleId="29">
    <w:name w:val="header"/>
    <w:basedOn w:val="1"/>
    <w:link w:val="298"/>
    <w:autoRedefine/>
    <w:unhideWhenUsed/>
    <w:qFormat/>
    <w:uiPriority w:val="99"/>
    <w:pPr>
      <w:tabs>
        <w:tab w:val="center" w:pos="4252"/>
        <w:tab w:val="right" w:pos="8504"/>
      </w:tabs>
    </w:pPr>
  </w:style>
  <w:style w:type="paragraph" w:styleId="30">
    <w:name w:val="annotation subject"/>
    <w:basedOn w:val="18"/>
    <w:next w:val="18"/>
    <w:link w:val="316"/>
    <w:autoRedefine/>
    <w:semiHidden/>
    <w:unhideWhenUsed/>
    <w:qFormat/>
    <w:uiPriority w:val="99"/>
    <w:rPr>
      <w:rFonts w:ascii="Times New Roman" w:hAnsi="Times New Roman" w:eastAsia="Times New Roman" w:cs="Times New Roman"/>
      <w:b/>
      <w:bCs/>
    </w:rPr>
  </w:style>
  <w:style w:type="paragraph" w:styleId="31">
    <w:name w:val="footer"/>
    <w:basedOn w:val="1"/>
    <w:link w:val="299"/>
    <w:autoRedefine/>
    <w:unhideWhenUsed/>
    <w:qFormat/>
    <w:uiPriority w:val="99"/>
    <w:pPr>
      <w:tabs>
        <w:tab w:val="center" w:pos="4252"/>
        <w:tab w:val="right" w:pos="8504"/>
      </w:tabs>
    </w:pPr>
  </w:style>
  <w:style w:type="paragraph" w:styleId="32">
    <w:name w:val="toc 7"/>
    <w:basedOn w:val="1"/>
    <w:next w:val="1"/>
    <w:autoRedefine/>
    <w:unhideWhenUsed/>
    <w:qFormat/>
    <w:uiPriority w:val="39"/>
    <w:pPr>
      <w:spacing w:after="57"/>
      <w:ind w:left="1701"/>
    </w:pPr>
  </w:style>
  <w:style w:type="paragraph" w:styleId="33">
    <w:name w:val="Body Text Indent 3"/>
    <w:basedOn w:val="1"/>
    <w:link w:val="296"/>
    <w:autoRedefine/>
    <w:qFormat/>
    <w:uiPriority w:val="0"/>
    <w:pPr>
      <w:spacing w:after="120"/>
      <w:ind w:left="283"/>
    </w:pPr>
    <w:rPr>
      <w:sz w:val="16"/>
      <w:szCs w:val="16"/>
    </w:rPr>
  </w:style>
  <w:style w:type="paragraph" w:styleId="34">
    <w:name w:val="toc 3"/>
    <w:basedOn w:val="1"/>
    <w:next w:val="1"/>
    <w:autoRedefine/>
    <w:unhideWhenUsed/>
    <w:qFormat/>
    <w:uiPriority w:val="39"/>
    <w:pPr>
      <w:spacing w:after="57"/>
      <w:ind w:left="567"/>
    </w:pPr>
  </w:style>
  <w:style w:type="paragraph" w:styleId="35">
    <w:name w:val="Balloon Text"/>
    <w:basedOn w:val="1"/>
    <w:link w:val="205"/>
    <w:autoRedefine/>
    <w:qFormat/>
    <w:uiPriority w:val="0"/>
    <w:rPr>
      <w:rFonts w:ascii="Tahoma" w:hAnsi="Tahoma" w:cs="Tahoma"/>
      <w:sz w:val="16"/>
      <w:szCs w:val="16"/>
    </w:rPr>
  </w:style>
  <w:style w:type="paragraph" w:styleId="36">
    <w:name w:val="Subtitle"/>
    <w:basedOn w:val="1"/>
    <w:next w:val="1"/>
    <w:link w:val="53"/>
    <w:autoRedefine/>
    <w:qFormat/>
    <w:uiPriority w:val="11"/>
    <w:pPr>
      <w:spacing w:before="200" w:after="200"/>
    </w:pPr>
  </w:style>
  <w:style w:type="paragraph" w:styleId="37">
    <w:name w:val="footnote text"/>
    <w:basedOn w:val="1"/>
    <w:link w:val="223"/>
    <w:autoRedefine/>
    <w:semiHidden/>
    <w:unhideWhenUsed/>
    <w:qFormat/>
    <w:uiPriority w:val="99"/>
    <w:rPr>
      <w:sz w:val="20"/>
      <w:szCs w:val="20"/>
    </w:rPr>
  </w:style>
  <w:style w:type="paragraph" w:styleId="38">
    <w:name w:val="toc 1"/>
    <w:basedOn w:val="1"/>
    <w:next w:val="1"/>
    <w:autoRedefine/>
    <w:unhideWhenUsed/>
    <w:qFormat/>
    <w:uiPriority w:val="39"/>
    <w:pPr>
      <w:spacing w:after="57"/>
    </w:pPr>
  </w:style>
  <w:style w:type="paragraph" w:styleId="39">
    <w:name w:val="Body Text Indent"/>
    <w:basedOn w:val="1"/>
    <w:link w:val="295"/>
    <w:autoRedefine/>
    <w:qFormat/>
    <w:uiPriority w:val="0"/>
    <w:pPr>
      <w:ind w:firstLine="708"/>
    </w:pPr>
    <w:rPr>
      <w:color w:val="000000"/>
      <w:sz w:val="28"/>
    </w:rPr>
  </w:style>
  <w:style w:type="table" w:styleId="40">
    <w:name w:val="Table Grid"/>
    <w:basedOn w:val="6"/>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
    <w:name w:val="Heading 1 Char"/>
    <w:basedOn w:val="5"/>
    <w:autoRedefine/>
    <w:qFormat/>
    <w:uiPriority w:val="9"/>
    <w:rPr>
      <w:rFonts w:ascii="Arial" w:hAnsi="Arial" w:eastAsia="Arial" w:cs="Arial"/>
      <w:sz w:val="40"/>
      <w:szCs w:val="40"/>
    </w:rPr>
  </w:style>
  <w:style w:type="character" w:customStyle="1" w:styleId="42">
    <w:name w:val="Heading 2 Char"/>
    <w:basedOn w:val="5"/>
    <w:autoRedefine/>
    <w:qFormat/>
    <w:uiPriority w:val="9"/>
    <w:rPr>
      <w:rFonts w:ascii="Arial" w:hAnsi="Arial" w:eastAsia="Arial" w:cs="Arial"/>
      <w:sz w:val="34"/>
    </w:rPr>
  </w:style>
  <w:style w:type="character" w:customStyle="1" w:styleId="43">
    <w:name w:val="Heading 3 Char"/>
    <w:basedOn w:val="5"/>
    <w:autoRedefine/>
    <w:qFormat/>
    <w:uiPriority w:val="9"/>
    <w:rPr>
      <w:rFonts w:ascii="Arial" w:hAnsi="Arial" w:eastAsia="Arial" w:cs="Arial"/>
      <w:sz w:val="30"/>
      <w:szCs w:val="30"/>
    </w:rPr>
  </w:style>
  <w:style w:type="character" w:customStyle="1" w:styleId="44">
    <w:name w:val="Heading 4 Char"/>
    <w:basedOn w:val="5"/>
    <w:autoRedefine/>
    <w:qFormat/>
    <w:uiPriority w:val="9"/>
    <w:rPr>
      <w:rFonts w:ascii="Arial" w:hAnsi="Arial" w:eastAsia="Arial" w:cs="Arial"/>
      <w:b/>
      <w:bCs/>
      <w:sz w:val="26"/>
      <w:szCs w:val="26"/>
    </w:rPr>
  </w:style>
  <w:style w:type="character" w:customStyle="1" w:styleId="45">
    <w:name w:val="Heading 5 Char"/>
    <w:basedOn w:val="5"/>
    <w:autoRedefine/>
    <w:qFormat/>
    <w:uiPriority w:val="9"/>
    <w:rPr>
      <w:rFonts w:ascii="Arial" w:hAnsi="Arial" w:eastAsia="Arial" w:cs="Arial"/>
      <w:b/>
      <w:bCs/>
      <w:sz w:val="24"/>
      <w:szCs w:val="24"/>
    </w:rPr>
  </w:style>
  <w:style w:type="character" w:customStyle="1" w:styleId="46">
    <w:name w:val="Heading 6 Char"/>
    <w:basedOn w:val="5"/>
    <w:autoRedefine/>
    <w:qFormat/>
    <w:uiPriority w:val="9"/>
    <w:rPr>
      <w:rFonts w:ascii="Arial" w:hAnsi="Arial" w:eastAsia="Arial" w:cs="Arial"/>
      <w:b/>
      <w:bCs/>
      <w:sz w:val="22"/>
      <w:szCs w:val="22"/>
    </w:rPr>
  </w:style>
  <w:style w:type="character" w:customStyle="1" w:styleId="47">
    <w:name w:val="Heading 7 Char"/>
    <w:basedOn w:val="5"/>
    <w:autoRedefine/>
    <w:qFormat/>
    <w:uiPriority w:val="9"/>
    <w:rPr>
      <w:rFonts w:ascii="Arial" w:hAnsi="Arial" w:eastAsia="Arial" w:cs="Arial"/>
      <w:b/>
      <w:bCs/>
      <w:i/>
      <w:iCs/>
      <w:sz w:val="22"/>
      <w:szCs w:val="22"/>
    </w:rPr>
  </w:style>
  <w:style w:type="paragraph" w:customStyle="1" w:styleId="48">
    <w:name w:val="Título 81"/>
    <w:basedOn w:val="1"/>
    <w:next w:val="1"/>
    <w:link w:val="49"/>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9">
    <w:name w:val="Heading 8 Char"/>
    <w:basedOn w:val="5"/>
    <w:link w:val="48"/>
    <w:autoRedefine/>
    <w:qFormat/>
    <w:uiPriority w:val="9"/>
    <w:rPr>
      <w:rFonts w:ascii="Arial" w:hAnsi="Arial" w:eastAsia="Arial" w:cs="Arial"/>
      <w:i/>
      <w:iCs/>
      <w:sz w:val="22"/>
      <w:szCs w:val="22"/>
    </w:rPr>
  </w:style>
  <w:style w:type="paragraph" w:customStyle="1" w:styleId="50">
    <w:name w:val="Título 91"/>
    <w:basedOn w:val="1"/>
    <w:next w:val="1"/>
    <w:link w:val="51"/>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1">
    <w:name w:val="Heading 9 Char"/>
    <w:basedOn w:val="5"/>
    <w:link w:val="50"/>
    <w:autoRedefine/>
    <w:qFormat/>
    <w:uiPriority w:val="9"/>
    <w:rPr>
      <w:rFonts w:ascii="Arial" w:hAnsi="Arial" w:eastAsia="Arial" w:cs="Arial"/>
      <w:i/>
      <w:iCs/>
      <w:sz w:val="21"/>
      <w:szCs w:val="21"/>
    </w:rPr>
  </w:style>
  <w:style w:type="character" w:customStyle="1" w:styleId="52">
    <w:name w:val="Title Char"/>
    <w:basedOn w:val="5"/>
    <w:autoRedefine/>
    <w:qFormat/>
    <w:uiPriority w:val="10"/>
    <w:rPr>
      <w:sz w:val="48"/>
      <w:szCs w:val="48"/>
    </w:rPr>
  </w:style>
  <w:style w:type="character" w:customStyle="1" w:styleId="53">
    <w:name w:val="Subtítulo Char"/>
    <w:basedOn w:val="5"/>
    <w:link w:val="36"/>
    <w:autoRedefine/>
    <w:qFormat/>
    <w:uiPriority w:val="11"/>
    <w:rPr>
      <w:sz w:val="24"/>
      <w:szCs w:val="24"/>
    </w:rPr>
  </w:style>
  <w:style w:type="character" w:customStyle="1" w:styleId="54">
    <w:name w:val="Quote Char"/>
    <w:autoRedefine/>
    <w:qFormat/>
    <w:uiPriority w:val="29"/>
    <w:rPr>
      <w:i/>
    </w:rPr>
  </w:style>
  <w:style w:type="paragraph" w:styleId="55">
    <w:name w:val="Intense Quote"/>
    <w:basedOn w:val="1"/>
    <w:next w:val="1"/>
    <w:link w:val="56"/>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6">
    <w:name w:val="Citação Intensa Char"/>
    <w:link w:val="55"/>
    <w:autoRedefine/>
    <w:qFormat/>
    <w:uiPriority w:val="30"/>
    <w:rPr>
      <w:i/>
    </w:rPr>
  </w:style>
  <w:style w:type="character" w:customStyle="1" w:styleId="57">
    <w:name w:val="Header Char"/>
    <w:basedOn w:val="5"/>
    <w:autoRedefine/>
    <w:qFormat/>
    <w:uiPriority w:val="99"/>
  </w:style>
  <w:style w:type="character" w:customStyle="1" w:styleId="58">
    <w:name w:val="Footer Char"/>
    <w:basedOn w:val="5"/>
    <w:autoRedefine/>
    <w:qFormat/>
    <w:uiPriority w:val="99"/>
  </w:style>
  <w:style w:type="paragraph" w:customStyle="1" w:styleId="59">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60">
    <w:name w:val="Caption Char"/>
    <w:autoRedefine/>
    <w:qFormat/>
    <w:uiPriority w:val="99"/>
  </w:style>
  <w:style w:type="table" w:customStyle="1" w:styleId="61">
    <w:name w:val="Table Grid Light"/>
    <w:basedOn w:val="6"/>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2">
    <w:name w:val="Tabela Simples 11"/>
    <w:basedOn w:val="6"/>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3">
    <w:name w:val="Tabela Simples 21"/>
    <w:basedOn w:val="6"/>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4">
    <w:name w:val="Tabela Simples 31"/>
    <w:basedOn w:val="6"/>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41"/>
    <w:basedOn w:val="6"/>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Simples 51"/>
    <w:basedOn w:val="6"/>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7">
    <w:name w:val="Tabela de Grade 1 Clara1"/>
    <w:basedOn w:val="6"/>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8">
    <w:name w:val="Grid Table 1 Light - Accent 1"/>
    <w:basedOn w:val="6"/>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9">
    <w:name w:val="Grid Table 1 Light - Accent 2"/>
    <w:basedOn w:val="6"/>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0">
    <w:name w:val="Grid Table 1 Light - Accent 3"/>
    <w:basedOn w:val="6"/>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1">
    <w:name w:val="Grid Table 1 Light - Accent 4"/>
    <w:basedOn w:val="6"/>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2">
    <w:name w:val="Grid Table 1 Light - Accent 5"/>
    <w:basedOn w:val="6"/>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3">
    <w:name w:val="Grid Table 1 Light - Accent 6"/>
    <w:basedOn w:val="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4">
    <w:name w:val="Tabela de Grade 21"/>
    <w:basedOn w:val="6"/>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5">
    <w:name w:val="Grid Table 2 - Accent 1"/>
    <w:basedOn w:val="6"/>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6">
    <w:name w:val="Grid Table 2 - Accent 2"/>
    <w:basedOn w:val="6"/>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7">
    <w:name w:val="Grid Table 2 - Accent 3"/>
    <w:basedOn w:val="6"/>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8">
    <w:name w:val="Grid Table 2 - Accent 4"/>
    <w:basedOn w:val="6"/>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9">
    <w:name w:val="Grid Table 2 - Accent 5"/>
    <w:basedOn w:val="6"/>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0">
    <w:name w:val="Grid Table 2 - Accent 6"/>
    <w:basedOn w:val="6"/>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1">
    <w:name w:val="Tabela de Grade 31"/>
    <w:basedOn w:val="6"/>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2">
    <w:name w:val="Grid Table 3 - Accent 1"/>
    <w:basedOn w:val="6"/>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3">
    <w:name w:val="Grid Table 3 - Accent 2"/>
    <w:basedOn w:val="6"/>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4">
    <w:name w:val="Grid Table 3 - Accent 3"/>
    <w:basedOn w:val="6"/>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5">
    <w:name w:val="Grid Table 3 - Accent 4"/>
    <w:basedOn w:val="6"/>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6">
    <w:name w:val="Grid Table 3 - Accent 5"/>
    <w:basedOn w:val="6"/>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7">
    <w:name w:val="Grid Table 3 - Accent 6"/>
    <w:basedOn w:val="6"/>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8">
    <w:name w:val="Tabela de Grade 41"/>
    <w:basedOn w:val="6"/>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9">
    <w:name w:val="Grid Table 4 - Accent 1"/>
    <w:basedOn w:val="6"/>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90">
    <w:name w:val="Grid Table 4 - Accent 2"/>
    <w:basedOn w:val="6"/>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1">
    <w:name w:val="Grid Table 4 - Accent 3"/>
    <w:basedOn w:val="6"/>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2">
    <w:name w:val="Grid Table 4 - Accent 4"/>
    <w:basedOn w:val="6"/>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3">
    <w:name w:val="Grid Table 4 - Accent 5"/>
    <w:basedOn w:val="6"/>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4">
    <w:name w:val="Grid Table 4 - Accent 6"/>
    <w:basedOn w:val="6"/>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5">
    <w:name w:val="Tabela de Grade 5 Escura1"/>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6">
    <w:name w:val="Grid Table 5 Dark- Accent 1"/>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7">
    <w:name w:val="Grid Table 5 Dark - Accent 2"/>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8">
    <w:name w:val="Grid Table 5 Dark - Accent 3"/>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9">
    <w:name w:val="Grid Table 5 Dark- Accent 4"/>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00">
    <w:name w:val="Grid Table 5 Dark - Accent 5"/>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1">
    <w:name w:val="Grid Table 5 Dark - Accent 6"/>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2">
    <w:name w:val="Tabela de Grade 6 Colorida1"/>
    <w:basedOn w:val="6"/>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3">
    <w:name w:val="Grid Table 6 Colorful - Accent 1"/>
    <w:basedOn w:val="6"/>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4">
    <w:name w:val="Grid Table 6 Colorful - Accent 2"/>
    <w:basedOn w:val="6"/>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5">
    <w:name w:val="Grid Table 6 Colorful - Accent 3"/>
    <w:basedOn w:val="6"/>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6">
    <w:name w:val="Grid Table 6 Colorful - Accent 4"/>
    <w:basedOn w:val="6"/>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7">
    <w:name w:val="Grid Table 6 Colorful - Accent 5"/>
    <w:basedOn w:val="6"/>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8">
    <w:name w:val="Grid Table 6 Colorful - Accent 6"/>
    <w:basedOn w:val="6"/>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9">
    <w:name w:val="Tabela de Grade 7 Colorida1"/>
    <w:basedOn w:val="6"/>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0">
    <w:name w:val="Grid Table 7 Colorful - Accent 1"/>
    <w:basedOn w:val="6"/>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1">
    <w:name w:val="Grid Table 7 Colorful - Accent 2"/>
    <w:basedOn w:val="6"/>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2">
    <w:name w:val="Grid Table 7 Colorful - Accent 3"/>
    <w:basedOn w:val="6"/>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3">
    <w:name w:val="Grid Table 7 Colorful - Accent 4"/>
    <w:basedOn w:val="6"/>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4">
    <w:name w:val="Grid Table 7 Colorful - Accent 5"/>
    <w:basedOn w:val="6"/>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5">
    <w:name w:val="Grid Table 7 Colorful - Accent 6"/>
    <w:basedOn w:val="6"/>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6">
    <w:name w:val="Tabela de Lista 1 Clara1"/>
    <w:basedOn w:val="6"/>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7">
    <w:name w:val="List Table 1 Light - Accent 1"/>
    <w:basedOn w:val="6"/>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8">
    <w:name w:val="List Table 1 Light - Accent 2"/>
    <w:basedOn w:val="6"/>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9">
    <w:name w:val="List Table 1 Light - Accent 3"/>
    <w:basedOn w:val="6"/>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20">
    <w:name w:val="List Table 1 Light - Accent 4"/>
    <w:basedOn w:val="6"/>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1">
    <w:name w:val="List Table 1 Light - Accent 5"/>
    <w:basedOn w:val="6"/>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2">
    <w:name w:val="List Table 1 Light - Accent 6"/>
    <w:basedOn w:val="6"/>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3">
    <w:name w:val="Tabela de Lista 21"/>
    <w:basedOn w:val="6"/>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4">
    <w:name w:val="List Table 2 - Accent 1"/>
    <w:basedOn w:val="6"/>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5">
    <w:name w:val="List Table 2 - Accent 2"/>
    <w:basedOn w:val="6"/>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6">
    <w:name w:val="List Table 2 - Accent 3"/>
    <w:basedOn w:val="6"/>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7">
    <w:name w:val="List Table 2 - Accent 4"/>
    <w:basedOn w:val="6"/>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8">
    <w:name w:val="List Table 2 - Accent 5"/>
    <w:basedOn w:val="6"/>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9">
    <w:name w:val="List Table 2 - Accent 6"/>
    <w:basedOn w:val="6"/>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30">
    <w:name w:val="Tabela de Lista 31"/>
    <w:basedOn w:val="6"/>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1">
    <w:name w:val="List Table 3 - Accent 1"/>
    <w:basedOn w:val="6"/>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2">
    <w:name w:val="List Table 3 - Accent 2"/>
    <w:basedOn w:val="6"/>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3">
    <w:name w:val="List Table 3 - Accent 3"/>
    <w:basedOn w:val="6"/>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4">
    <w:name w:val="List Table 3 - Accent 4"/>
    <w:basedOn w:val="6"/>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5">
    <w:name w:val="List Table 3 - Accent 5"/>
    <w:basedOn w:val="6"/>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6">
    <w:name w:val="List Table 3 - Accent 6"/>
    <w:basedOn w:val="6"/>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7">
    <w:name w:val="Tabela de Lista 41"/>
    <w:basedOn w:val="6"/>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8">
    <w:name w:val="List Table 4 - Accent 1"/>
    <w:basedOn w:val="6"/>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9">
    <w:name w:val="List Table 4 - Accent 2"/>
    <w:basedOn w:val="6"/>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40">
    <w:name w:val="List Table 4 - Accent 3"/>
    <w:basedOn w:val="6"/>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1">
    <w:name w:val="List Table 4 - Accent 4"/>
    <w:basedOn w:val="6"/>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2">
    <w:name w:val="List Table 4 - Accent 5"/>
    <w:basedOn w:val="6"/>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3">
    <w:name w:val="List Table 4 - Accent 6"/>
    <w:basedOn w:val="6"/>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4">
    <w:name w:val="Tabela de Lista 5 Escura1"/>
    <w:basedOn w:val="6"/>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5">
    <w:name w:val="List Table 5 Dark - Accent 1"/>
    <w:basedOn w:val="6"/>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6">
    <w:name w:val="List Table 5 Dark - Accent 2"/>
    <w:basedOn w:val="6"/>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7">
    <w:name w:val="List Table 5 Dark - Accent 3"/>
    <w:basedOn w:val="6"/>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8">
    <w:name w:val="List Table 5 Dark - Accent 4"/>
    <w:basedOn w:val="6"/>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9">
    <w:name w:val="List Table 5 Dark - Accent 5"/>
    <w:basedOn w:val="6"/>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50">
    <w:name w:val="List Table 5 Dark - Accent 6"/>
    <w:basedOn w:val="6"/>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1">
    <w:name w:val="Tabela de Lista 6 Colorida1"/>
    <w:basedOn w:val="6"/>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2">
    <w:name w:val="List Table 6 Colorful - Accent 1"/>
    <w:basedOn w:val="6"/>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3">
    <w:name w:val="List Table 6 Colorful - Accent 2"/>
    <w:basedOn w:val="6"/>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4">
    <w:name w:val="List Table 6 Colorful - Accent 3"/>
    <w:basedOn w:val="6"/>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5">
    <w:name w:val="List Table 6 Colorful - Accent 4"/>
    <w:basedOn w:val="6"/>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6">
    <w:name w:val="List Table 6 Colorful - Accent 5"/>
    <w:basedOn w:val="6"/>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7">
    <w:name w:val="List Table 6 Colorful - Accent 6"/>
    <w:basedOn w:val="6"/>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8">
    <w:name w:val="Tabela de Lista 7 Colorida1"/>
    <w:basedOn w:val="6"/>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9">
    <w:name w:val="List Table 7 Colorful - Accent 1"/>
    <w:basedOn w:val="6"/>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0">
    <w:name w:val="List Table 7 Colorful - Accent 2"/>
    <w:basedOn w:val="6"/>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1">
    <w:name w:val="List Table 7 Colorful - Accent 3"/>
    <w:basedOn w:val="6"/>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2">
    <w:name w:val="List Table 7 Colorful - Accent 4"/>
    <w:basedOn w:val="6"/>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3">
    <w:name w:val="List Table 7 Colorful - Accent 5"/>
    <w:basedOn w:val="6"/>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4">
    <w:name w:val="List Table 7 Colorful - Accent 6"/>
    <w:basedOn w:val="6"/>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5">
    <w:name w:val="Lined - Accent"/>
    <w:basedOn w:val="6"/>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6">
    <w:name w:val="Lined - Accent 1"/>
    <w:basedOn w:val="6"/>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7">
    <w:name w:val="Lined - Accent 2"/>
    <w:basedOn w:val="6"/>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8">
    <w:name w:val="Lined - Accent 3"/>
    <w:basedOn w:val="6"/>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9">
    <w:name w:val="Lined - Accent 4"/>
    <w:basedOn w:val="6"/>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0">
    <w:name w:val="Lined - Accent 5"/>
    <w:basedOn w:val="6"/>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1">
    <w:name w:val="Lined - Accent 6"/>
    <w:basedOn w:val="6"/>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2">
    <w:name w:val="Bordered &amp; Lined - Accent"/>
    <w:basedOn w:val="6"/>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3">
    <w:name w:val="Bordered &amp; Lined - Accent 1"/>
    <w:basedOn w:val="6"/>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4">
    <w:name w:val="Bordered &amp; Lined - Accent 2"/>
    <w:basedOn w:val="6"/>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5">
    <w:name w:val="Bordered &amp; Lined - Accent 3"/>
    <w:basedOn w:val="6"/>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6">
    <w:name w:val="Bordered &amp; Lined - Accent 4"/>
    <w:basedOn w:val="6"/>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7">
    <w:name w:val="Bordered &amp; Lined - Accent 5"/>
    <w:basedOn w:val="6"/>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8">
    <w:name w:val="Bordered &amp; Lined - Accent 6"/>
    <w:basedOn w:val="6"/>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9">
    <w:name w:val="Bordered"/>
    <w:basedOn w:val="6"/>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0">
    <w:name w:val="Bordered - Accent 1"/>
    <w:basedOn w:val="6"/>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1">
    <w:name w:val="Bordered - Accent 2"/>
    <w:basedOn w:val="6"/>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2">
    <w:name w:val="Bordered - Accent 3"/>
    <w:basedOn w:val="6"/>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3">
    <w:name w:val="Bordered - Accent 4"/>
    <w:basedOn w:val="6"/>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4">
    <w:name w:val="Bordered - Accent 5"/>
    <w:basedOn w:val="6"/>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5">
    <w:name w:val="Bordered - Accent 6"/>
    <w:basedOn w:val="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6">
    <w:name w:val="Footnote Text Char"/>
    <w:autoRedefine/>
    <w:qFormat/>
    <w:uiPriority w:val="99"/>
    <w:rPr>
      <w:sz w:val="18"/>
    </w:rPr>
  </w:style>
  <w:style w:type="character" w:customStyle="1" w:styleId="187">
    <w:name w:val="Endnote Text Char"/>
    <w:autoRedefine/>
    <w:qFormat/>
    <w:uiPriority w:val="99"/>
    <w:rPr>
      <w:sz w:val="20"/>
    </w:rPr>
  </w:style>
  <w:style w:type="paragraph" w:customStyle="1" w:styleId="188">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9">
    <w:name w:val="Título 11"/>
    <w:basedOn w:val="1"/>
    <w:next w:val="1"/>
    <w:autoRedefine/>
    <w:qFormat/>
    <w:uiPriority w:val="0"/>
    <w:pPr>
      <w:keepNext/>
      <w:spacing w:before="240" w:after="60"/>
      <w:outlineLvl w:val="0"/>
    </w:pPr>
    <w:rPr>
      <w:rFonts w:ascii="Arial" w:hAnsi="Arial" w:cs="Arial"/>
      <w:b/>
      <w:bCs/>
      <w:sz w:val="32"/>
      <w:szCs w:val="32"/>
    </w:rPr>
  </w:style>
  <w:style w:type="paragraph" w:customStyle="1" w:styleId="190">
    <w:name w:val="Título 21"/>
    <w:basedOn w:val="1"/>
    <w:next w:val="1"/>
    <w:link w:val="197"/>
    <w:autoRedefine/>
    <w:qFormat/>
    <w:uiPriority w:val="0"/>
    <w:pPr>
      <w:keepNext/>
      <w:jc w:val="center"/>
      <w:outlineLvl w:val="1"/>
    </w:pPr>
    <w:rPr>
      <w:b/>
      <w:bCs/>
    </w:rPr>
  </w:style>
  <w:style w:type="paragraph" w:customStyle="1" w:styleId="191">
    <w:name w:val="Título 31"/>
    <w:basedOn w:val="1"/>
    <w:next w:val="1"/>
    <w:link w:val="198"/>
    <w:autoRedefine/>
    <w:qFormat/>
    <w:uiPriority w:val="0"/>
    <w:pPr>
      <w:keepNext/>
      <w:spacing w:before="240" w:after="60"/>
      <w:outlineLvl w:val="2"/>
    </w:pPr>
    <w:rPr>
      <w:rFonts w:ascii="Arial" w:hAnsi="Arial" w:cs="Arial"/>
      <w:b/>
      <w:bCs/>
      <w:sz w:val="26"/>
      <w:szCs w:val="26"/>
    </w:rPr>
  </w:style>
  <w:style w:type="paragraph" w:customStyle="1" w:styleId="192">
    <w:name w:val="Título 41"/>
    <w:next w:val="1"/>
    <w:link w:val="291"/>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3">
    <w:name w:val="Título 51"/>
    <w:basedOn w:val="1"/>
    <w:next w:val="1"/>
    <w:link w:val="292"/>
    <w:autoRedefine/>
    <w:qFormat/>
    <w:uiPriority w:val="0"/>
    <w:pPr>
      <w:spacing w:before="240" w:after="60"/>
      <w:outlineLvl w:val="4"/>
    </w:pPr>
    <w:rPr>
      <w:b/>
      <w:bCs/>
      <w:i/>
      <w:iCs/>
      <w:sz w:val="26"/>
      <w:szCs w:val="26"/>
    </w:rPr>
  </w:style>
  <w:style w:type="paragraph" w:customStyle="1" w:styleId="194">
    <w:name w:val="Título 61"/>
    <w:basedOn w:val="1"/>
    <w:next w:val="1"/>
    <w:link w:val="293"/>
    <w:autoRedefine/>
    <w:qFormat/>
    <w:uiPriority w:val="0"/>
    <w:pPr>
      <w:spacing w:before="240" w:after="60"/>
      <w:outlineLvl w:val="5"/>
    </w:pPr>
    <w:rPr>
      <w:b/>
      <w:bCs/>
      <w:sz w:val="22"/>
      <w:szCs w:val="22"/>
    </w:rPr>
  </w:style>
  <w:style w:type="paragraph" w:customStyle="1" w:styleId="195">
    <w:name w:val="Título 71"/>
    <w:basedOn w:val="1"/>
    <w:next w:val="1"/>
    <w:link w:val="294"/>
    <w:autoRedefine/>
    <w:qFormat/>
    <w:uiPriority w:val="0"/>
    <w:pPr>
      <w:spacing w:before="240" w:after="60"/>
      <w:outlineLvl w:val="6"/>
    </w:pPr>
  </w:style>
  <w:style w:type="character" w:customStyle="1" w:styleId="196">
    <w:name w:val="Título 1 Char"/>
    <w:basedOn w:val="5"/>
    <w:link w:val="2"/>
    <w:autoRedefine/>
    <w:qFormat/>
    <w:uiPriority w:val="9"/>
    <w:rPr>
      <w:rFonts w:asciiTheme="majorHAnsi" w:hAnsiTheme="majorHAnsi" w:eastAsiaTheme="majorEastAsia" w:cstheme="majorBidi"/>
      <w:b/>
      <w:bCs/>
      <w:color w:val="376092" w:themeColor="accent1" w:themeShade="BF"/>
      <w:sz w:val="28"/>
      <w:szCs w:val="28"/>
      <w:lang w:eastAsia="en-US"/>
    </w:rPr>
  </w:style>
  <w:style w:type="character" w:customStyle="1" w:styleId="197">
    <w:name w:val="Título 2 Char"/>
    <w:basedOn w:val="5"/>
    <w:link w:val="190"/>
    <w:autoRedefine/>
    <w:qFormat/>
    <w:uiPriority w:val="99"/>
    <w:rPr>
      <w:rFonts w:ascii="Times New Roman" w:hAnsi="Times New Roman" w:eastAsia="Times New Roman" w:cs="Times New Roman"/>
      <w:b/>
      <w:bCs/>
      <w:sz w:val="24"/>
      <w:szCs w:val="24"/>
      <w:lang w:eastAsia="pt-BR"/>
    </w:rPr>
  </w:style>
  <w:style w:type="character" w:customStyle="1" w:styleId="198">
    <w:name w:val="Título 3 Char"/>
    <w:basedOn w:val="5"/>
    <w:link w:val="191"/>
    <w:autoRedefine/>
    <w:qFormat/>
    <w:uiPriority w:val="99"/>
    <w:rPr>
      <w:rFonts w:ascii="Arial" w:hAnsi="Arial" w:eastAsia="Times New Roman" w:cs="Arial"/>
      <w:b/>
      <w:bCs/>
      <w:sz w:val="26"/>
      <w:szCs w:val="26"/>
      <w:lang w:eastAsia="pt-BR"/>
    </w:rPr>
  </w:style>
  <w:style w:type="paragraph" w:customStyle="1" w:styleId="199">
    <w:name w:val="WW-Corpo de texto 2"/>
    <w:basedOn w:val="1"/>
    <w:autoRedefine/>
    <w:qFormat/>
    <w:uiPriority w:val="99"/>
    <w:pPr>
      <w:widowControl w:val="0"/>
      <w:tabs>
        <w:tab w:val="left" w:pos="5954"/>
      </w:tabs>
      <w:jc w:val="both"/>
    </w:pPr>
    <w:rPr>
      <w:sz w:val="20"/>
      <w:szCs w:val="20"/>
    </w:rPr>
  </w:style>
  <w:style w:type="character" w:customStyle="1" w:styleId="200">
    <w:name w:val="Corpo de texto Char"/>
    <w:basedOn w:val="5"/>
    <w:link w:val="16"/>
    <w:autoRedefine/>
    <w:qFormat/>
    <w:uiPriority w:val="0"/>
    <w:rPr>
      <w:rFonts w:ascii="Times New Roman" w:hAnsi="Times New Roman" w:eastAsia="Times New Roman" w:cs="Times New Roman"/>
      <w:b/>
      <w:bCs/>
      <w:sz w:val="24"/>
      <w:szCs w:val="24"/>
      <w:lang w:eastAsia="pt-BR"/>
    </w:rPr>
  </w:style>
  <w:style w:type="paragraph" w:customStyle="1" w:styleId="201">
    <w:name w:val="Cabeçalho1"/>
    <w:basedOn w:val="1"/>
    <w:link w:val="202"/>
    <w:autoRedefine/>
    <w:qFormat/>
    <w:uiPriority w:val="99"/>
    <w:pPr>
      <w:tabs>
        <w:tab w:val="center" w:pos="4252"/>
        <w:tab w:val="right" w:pos="8504"/>
      </w:tabs>
    </w:pPr>
  </w:style>
  <w:style w:type="character" w:customStyle="1" w:styleId="202">
    <w:name w:val="Cabeçalho Char"/>
    <w:basedOn w:val="5"/>
    <w:link w:val="201"/>
    <w:autoRedefine/>
    <w:qFormat/>
    <w:uiPriority w:val="99"/>
    <w:rPr>
      <w:rFonts w:ascii="Times New Roman" w:hAnsi="Times New Roman" w:eastAsia="Times New Roman" w:cs="Times New Roman"/>
      <w:sz w:val="24"/>
      <w:szCs w:val="24"/>
      <w:lang w:eastAsia="pt-BR"/>
    </w:rPr>
  </w:style>
  <w:style w:type="paragraph" w:customStyle="1" w:styleId="203">
    <w:name w:val="Rodapé1"/>
    <w:basedOn w:val="1"/>
    <w:link w:val="204"/>
    <w:autoRedefine/>
    <w:qFormat/>
    <w:uiPriority w:val="99"/>
    <w:pPr>
      <w:tabs>
        <w:tab w:val="center" w:pos="4252"/>
        <w:tab w:val="right" w:pos="8504"/>
      </w:tabs>
    </w:pPr>
  </w:style>
  <w:style w:type="character" w:customStyle="1" w:styleId="204">
    <w:name w:val="Rodapé Char"/>
    <w:basedOn w:val="5"/>
    <w:link w:val="203"/>
    <w:autoRedefine/>
    <w:qFormat/>
    <w:uiPriority w:val="99"/>
    <w:rPr>
      <w:rFonts w:ascii="Times New Roman" w:hAnsi="Times New Roman" w:eastAsia="Times New Roman" w:cs="Times New Roman"/>
      <w:sz w:val="24"/>
      <w:szCs w:val="24"/>
      <w:lang w:eastAsia="pt-BR"/>
    </w:rPr>
  </w:style>
  <w:style w:type="character" w:customStyle="1" w:styleId="205">
    <w:name w:val="Texto de balão Char"/>
    <w:basedOn w:val="5"/>
    <w:link w:val="35"/>
    <w:autoRedefine/>
    <w:qFormat/>
    <w:uiPriority w:val="0"/>
    <w:rPr>
      <w:rFonts w:ascii="Tahoma" w:hAnsi="Tahoma" w:eastAsia="Times New Roman" w:cs="Tahoma"/>
      <w:sz w:val="16"/>
      <w:szCs w:val="16"/>
      <w:lang w:eastAsia="pt-BR"/>
    </w:rPr>
  </w:style>
  <w:style w:type="character" w:customStyle="1" w:styleId="206">
    <w:name w:val="Corpo de texto 3 Char"/>
    <w:basedOn w:val="5"/>
    <w:link w:val="26"/>
    <w:autoRedefine/>
    <w:qFormat/>
    <w:uiPriority w:val="99"/>
    <w:rPr>
      <w:rFonts w:ascii="Times New Roman" w:hAnsi="Times New Roman" w:eastAsia="Times New Roman" w:cs="Times New Roman"/>
      <w:sz w:val="16"/>
      <w:szCs w:val="16"/>
      <w:lang w:eastAsia="pt-BR"/>
    </w:rPr>
  </w:style>
  <w:style w:type="character" w:customStyle="1" w:styleId="207">
    <w:name w:val="Título Char"/>
    <w:basedOn w:val="5"/>
    <w:link w:val="21"/>
    <w:autoRedefine/>
    <w:qFormat/>
    <w:uiPriority w:val="99"/>
    <w:rPr>
      <w:rFonts w:ascii="Times New Roman" w:hAnsi="Times New Roman" w:eastAsia="Times New Roman" w:cs="Times New Roman"/>
      <w:b/>
      <w:bCs/>
      <w:sz w:val="40"/>
      <w:szCs w:val="24"/>
      <w:lang w:eastAsia="pt-BR"/>
    </w:rPr>
  </w:style>
  <w:style w:type="character" w:customStyle="1" w:styleId="208">
    <w:name w:val="tex3"/>
    <w:basedOn w:val="5"/>
    <w:autoRedefine/>
    <w:qFormat/>
    <w:uiPriority w:val="0"/>
    <w:rPr>
      <w:rFonts w:cs="Times New Roman"/>
    </w:rPr>
  </w:style>
  <w:style w:type="character" w:customStyle="1" w:styleId="209">
    <w:name w:val="tex31"/>
    <w:basedOn w:val="5"/>
    <w:autoRedefine/>
    <w:qFormat/>
    <w:uiPriority w:val="99"/>
    <w:rPr>
      <w:rFonts w:ascii="Verdana" w:hAnsi="Verdana" w:cs="Times New Roman"/>
      <w:color w:val="000000"/>
      <w:sz w:val="11"/>
      <w:szCs w:val="11"/>
    </w:rPr>
  </w:style>
  <w:style w:type="character" w:customStyle="1" w:styleId="210">
    <w:name w:val="Corpo de texto 2 Char"/>
    <w:basedOn w:val="5"/>
    <w:link w:val="28"/>
    <w:autoRedefine/>
    <w:qFormat/>
    <w:uiPriority w:val="99"/>
    <w:rPr>
      <w:rFonts w:ascii="Times New Roman" w:hAnsi="Times New Roman" w:eastAsia="Times New Roman" w:cs="Times New Roman"/>
      <w:sz w:val="24"/>
      <w:szCs w:val="24"/>
      <w:lang w:eastAsia="pt-BR"/>
    </w:rPr>
  </w:style>
  <w:style w:type="character" w:customStyle="1" w:styleId="211">
    <w:name w:val="apple-style-span"/>
    <w:basedOn w:val="5"/>
    <w:autoRedefine/>
    <w:qFormat/>
    <w:uiPriority w:val="99"/>
    <w:rPr>
      <w:rFonts w:cs="Times New Roman"/>
    </w:rPr>
  </w:style>
  <w:style w:type="character" w:customStyle="1" w:styleId="212">
    <w:name w:val="color1"/>
    <w:basedOn w:val="5"/>
    <w:autoRedefine/>
    <w:qFormat/>
    <w:uiPriority w:val="99"/>
    <w:rPr>
      <w:rFonts w:ascii="Arial" w:hAnsi="Arial" w:cs="Arial"/>
      <w:color w:val="000000"/>
    </w:rPr>
  </w:style>
  <w:style w:type="character" w:customStyle="1" w:styleId="213">
    <w:name w:val="glossario1"/>
    <w:basedOn w:val="5"/>
    <w:autoRedefine/>
    <w:qFormat/>
    <w:uiPriority w:val="99"/>
    <w:rPr>
      <w:rFonts w:cs="Times New Roman"/>
      <w:b/>
      <w:bCs/>
      <w:color w:val="333333"/>
      <w:u w:val="single"/>
    </w:rPr>
  </w:style>
  <w:style w:type="character" w:customStyle="1" w:styleId="214">
    <w:name w:val="apple-converted-space"/>
    <w:basedOn w:val="5"/>
    <w:autoRedefine/>
    <w:qFormat/>
    <w:uiPriority w:val="0"/>
    <w:rPr>
      <w:rFonts w:cs="Times New Roman"/>
    </w:rPr>
  </w:style>
  <w:style w:type="character" w:customStyle="1" w:styleId="215">
    <w:name w:val="glossario-class"/>
    <w:basedOn w:val="5"/>
    <w:autoRedefine/>
    <w:qFormat/>
    <w:uiPriority w:val="99"/>
    <w:rPr>
      <w:rFonts w:cs="Times New Roman"/>
    </w:rPr>
  </w:style>
  <w:style w:type="character" w:customStyle="1" w:styleId="216">
    <w:name w:val="estdescrprod1"/>
    <w:basedOn w:val="5"/>
    <w:autoRedefine/>
    <w:qFormat/>
    <w:uiPriority w:val="99"/>
    <w:rPr>
      <w:rFonts w:ascii="Tahoma" w:hAnsi="Tahoma" w:cs="Tahoma"/>
      <w:color w:val="333333"/>
      <w:sz w:val="18"/>
      <w:szCs w:val="18"/>
    </w:rPr>
  </w:style>
  <w:style w:type="paragraph" w:customStyle="1" w:styleId="217">
    <w:name w:val="texto"/>
    <w:basedOn w:val="1"/>
    <w:autoRedefine/>
    <w:qFormat/>
    <w:uiPriority w:val="99"/>
    <w:pPr>
      <w:spacing w:before="100" w:beforeAutospacing="1" w:after="100" w:afterAutospacing="1"/>
    </w:pPr>
  </w:style>
  <w:style w:type="character" w:customStyle="1" w:styleId="218">
    <w:name w:val="txtproduto"/>
    <w:basedOn w:val="5"/>
    <w:autoRedefine/>
    <w:qFormat/>
    <w:uiPriority w:val="99"/>
    <w:rPr>
      <w:rFonts w:cs="Times New Roman"/>
    </w:rPr>
  </w:style>
  <w:style w:type="paragraph" w:customStyle="1" w:styleId="219">
    <w:name w:val="List Paragraph1"/>
    <w:basedOn w:val="1"/>
    <w:autoRedefine/>
    <w:qFormat/>
    <w:uiPriority w:val="99"/>
    <w:pPr>
      <w:ind w:left="720"/>
      <w:contextualSpacing/>
    </w:pPr>
  </w:style>
  <w:style w:type="paragraph" w:customStyle="1" w:styleId="220">
    <w:name w:val="western"/>
    <w:basedOn w:val="1"/>
    <w:autoRedefine/>
    <w:qFormat/>
    <w:uiPriority w:val="99"/>
    <w:pPr>
      <w:spacing w:before="100" w:beforeAutospacing="1" w:after="119"/>
    </w:pPr>
  </w:style>
  <w:style w:type="paragraph" w:customStyle="1" w:styleId="221">
    <w:name w:val="Default"/>
    <w:autoRedefine/>
    <w:qFormat/>
    <w:uiPriority w:val="0"/>
    <w:rPr>
      <w:rFonts w:ascii="Arial" w:hAnsi="Arial" w:eastAsia="Times New Roman" w:cs="Arial"/>
      <w:color w:val="000000"/>
      <w:sz w:val="24"/>
      <w:szCs w:val="24"/>
      <w:lang w:val="pt-BR" w:eastAsia="pt-BR" w:bidi="ar-SA"/>
    </w:rPr>
  </w:style>
  <w:style w:type="paragraph" w:styleId="222">
    <w:name w:val="List Paragraph"/>
    <w:basedOn w:val="1"/>
    <w:autoRedefine/>
    <w:qFormat/>
    <w:uiPriority w:val="34"/>
    <w:pPr>
      <w:ind w:left="720"/>
      <w:contextualSpacing/>
    </w:pPr>
  </w:style>
  <w:style w:type="character" w:customStyle="1" w:styleId="223">
    <w:name w:val="Texto de nota de rodapé Char"/>
    <w:basedOn w:val="5"/>
    <w:link w:val="37"/>
    <w:autoRedefine/>
    <w:semiHidden/>
    <w:qFormat/>
    <w:uiPriority w:val="99"/>
    <w:rPr>
      <w:rFonts w:ascii="Times New Roman" w:hAnsi="Times New Roman" w:eastAsia="Times New Roman" w:cs="Times New Roman"/>
      <w:sz w:val="20"/>
      <w:szCs w:val="20"/>
      <w:lang w:eastAsia="pt-BR"/>
    </w:rPr>
  </w:style>
  <w:style w:type="table" w:customStyle="1" w:styleId="224">
    <w:name w:val="Sombreamento Claro1"/>
    <w:basedOn w:val="6"/>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5">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6">
    <w:name w:val="Texto de nota de fim Char"/>
    <w:basedOn w:val="5"/>
    <w:link w:val="22"/>
    <w:autoRedefine/>
    <w:semiHidden/>
    <w:qFormat/>
    <w:uiPriority w:val="99"/>
    <w:rPr>
      <w:rFonts w:ascii="Times New Roman" w:hAnsi="Times New Roman" w:eastAsia="Times New Roman" w:cs="Times New Roman"/>
      <w:sz w:val="20"/>
      <w:szCs w:val="20"/>
      <w:lang w:eastAsia="pt-BR"/>
    </w:rPr>
  </w:style>
  <w:style w:type="paragraph" w:customStyle="1" w:styleId="227">
    <w:name w:val="ec_msonormal"/>
    <w:basedOn w:val="1"/>
    <w:autoRedefine/>
    <w:qFormat/>
    <w:uiPriority w:val="0"/>
    <w:pPr>
      <w:spacing w:after="324"/>
    </w:pPr>
  </w:style>
  <w:style w:type="paragraph" w:customStyle="1" w:styleId="228">
    <w:name w:val="WW-Corpo de texto 3"/>
    <w:basedOn w:val="1"/>
    <w:autoRedefine/>
    <w:qFormat/>
    <w:uiPriority w:val="0"/>
    <w:pPr>
      <w:widowControl w:val="0"/>
      <w:jc w:val="both"/>
    </w:pPr>
    <w:rPr>
      <w:rFonts w:ascii="Arial" w:hAnsi="Arial" w:eastAsia="Tahoma" w:cs="Arial"/>
      <w:b/>
      <w:sz w:val="20"/>
      <w:szCs w:val="20"/>
    </w:rPr>
  </w:style>
  <w:style w:type="paragraph" w:customStyle="1" w:styleId="229">
    <w:name w:val="Sem Espaçamento1"/>
    <w:autoRedefine/>
    <w:qFormat/>
    <w:uiPriority w:val="0"/>
    <w:rPr>
      <w:rFonts w:ascii="Calibri" w:hAnsi="Calibri" w:eastAsia="Times New Roman" w:cs="Times New Roman"/>
      <w:sz w:val="22"/>
      <w:szCs w:val="22"/>
      <w:lang w:val="pt-BR" w:eastAsia="en-US" w:bidi="ar-SA"/>
    </w:rPr>
  </w:style>
  <w:style w:type="paragraph" w:customStyle="1" w:styleId="230">
    <w:name w:val="Sem Espaçamento2"/>
    <w:autoRedefine/>
    <w:qFormat/>
    <w:uiPriority w:val="0"/>
    <w:rPr>
      <w:rFonts w:ascii="Calibri" w:hAnsi="Calibri" w:eastAsia="Times New Roman" w:cs="Times New Roman"/>
      <w:sz w:val="22"/>
      <w:szCs w:val="22"/>
      <w:lang w:val="pt-BR" w:eastAsia="en-US" w:bidi="ar-SA"/>
    </w:rPr>
  </w:style>
  <w:style w:type="character" w:customStyle="1" w:styleId="231">
    <w:name w:val="Referência Sutil1"/>
    <w:basedOn w:val="5"/>
    <w:autoRedefine/>
    <w:qFormat/>
    <w:uiPriority w:val="31"/>
    <w:rPr>
      <w:smallCaps/>
      <w:color w:val="C0504D" w:themeColor="accent2"/>
      <w:u w:val="single"/>
      <w14:textFill>
        <w14:solidFill>
          <w14:schemeClr w14:val="accent2"/>
        </w14:solidFill>
      </w14:textFill>
    </w:rPr>
  </w:style>
  <w:style w:type="paragraph" w:customStyle="1" w:styleId="232">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3">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4">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5">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6">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7">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8">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9">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0">
    <w:name w:val="xl71"/>
    <w:basedOn w:val="1"/>
    <w:autoRedefine/>
    <w:qFormat/>
    <w:uiPriority w:val="0"/>
    <w:pPr>
      <w:spacing w:before="100" w:beforeAutospacing="1" w:after="100" w:afterAutospacing="1"/>
    </w:pPr>
    <w:rPr>
      <w:rFonts w:ascii="Arial" w:hAnsi="Arial" w:cs="Arial"/>
      <w:sz w:val="16"/>
      <w:szCs w:val="16"/>
    </w:rPr>
  </w:style>
  <w:style w:type="paragraph" w:customStyle="1" w:styleId="241">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2">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3">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4">
    <w:name w:val="xl75"/>
    <w:basedOn w:val="1"/>
    <w:autoRedefine/>
    <w:qFormat/>
    <w:uiPriority w:val="0"/>
    <w:pPr>
      <w:spacing w:before="100" w:beforeAutospacing="1" w:after="100" w:afterAutospacing="1"/>
    </w:pPr>
    <w:rPr>
      <w:rFonts w:ascii="Arial" w:hAnsi="Arial" w:cs="Arial"/>
      <w:sz w:val="16"/>
      <w:szCs w:val="16"/>
    </w:rPr>
  </w:style>
  <w:style w:type="paragraph" w:customStyle="1" w:styleId="245">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6">
    <w:name w:val="xl77"/>
    <w:basedOn w:val="1"/>
    <w:autoRedefine/>
    <w:qFormat/>
    <w:uiPriority w:val="0"/>
    <w:pPr>
      <w:spacing w:before="100" w:beforeAutospacing="1" w:after="100" w:afterAutospacing="1"/>
    </w:pPr>
    <w:rPr>
      <w:rFonts w:ascii="Arial" w:hAnsi="Arial" w:cs="Arial"/>
      <w:sz w:val="16"/>
      <w:szCs w:val="16"/>
    </w:rPr>
  </w:style>
  <w:style w:type="paragraph" w:customStyle="1" w:styleId="247">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8">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9">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50">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1">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2">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3">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4">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6">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9">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0">
    <w:name w:val="xl91"/>
    <w:basedOn w:val="1"/>
    <w:autoRedefine/>
    <w:qFormat/>
    <w:uiPriority w:val="0"/>
    <w:pPr>
      <w:spacing w:before="100" w:beforeAutospacing="1" w:after="100" w:afterAutospacing="1"/>
    </w:pPr>
    <w:rPr>
      <w:rFonts w:ascii="Arial" w:hAnsi="Arial" w:cs="Arial"/>
      <w:sz w:val="16"/>
      <w:szCs w:val="16"/>
    </w:rPr>
  </w:style>
  <w:style w:type="paragraph" w:customStyle="1" w:styleId="261">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2">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4">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5">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6">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7">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8">
    <w:name w:val="description__descriptionui-xdq6yf-0"/>
    <w:basedOn w:val="5"/>
    <w:autoRedefine/>
    <w:qFormat/>
    <w:uiPriority w:val="0"/>
  </w:style>
  <w:style w:type="character" w:customStyle="1" w:styleId="269">
    <w:name w:val="Link da Internet"/>
    <w:autoRedefine/>
    <w:qFormat/>
    <w:uiPriority w:val="0"/>
    <w:rPr>
      <w:color w:val="000080"/>
      <w:u w:val="single"/>
    </w:rPr>
  </w:style>
  <w:style w:type="paragraph" w:customStyle="1" w:styleId="270">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1">
    <w:name w:val="11"/>
    <w:basedOn w:val="1"/>
    <w:autoRedefine/>
    <w:qFormat/>
    <w:uiPriority w:val="0"/>
    <w:pPr>
      <w:widowControl w:val="0"/>
      <w:ind w:left="1701" w:hanging="850"/>
      <w:jc w:val="both"/>
    </w:pPr>
    <w:rPr>
      <w:sz w:val="20"/>
      <w:szCs w:val="20"/>
    </w:rPr>
  </w:style>
  <w:style w:type="paragraph" w:customStyle="1" w:styleId="272">
    <w:name w:val="Body Text 21"/>
    <w:basedOn w:val="1"/>
    <w:autoRedefine/>
    <w:qFormat/>
    <w:uiPriority w:val="0"/>
    <w:pPr>
      <w:widowControl w:val="0"/>
      <w:jc w:val="both"/>
    </w:pPr>
    <w:rPr>
      <w:sz w:val="20"/>
      <w:szCs w:val="20"/>
    </w:rPr>
  </w:style>
  <w:style w:type="paragraph" w:customStyle="1" w:styleId="273">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4">
    <w:name w:val="Recuo de corpo de texto 21"/>
    <w:basedOn w:val="1"/>
    <w:autoRedefine/>
    <w:qFormat/>
    <w:uiPriority w:val="0"/>
    <w:pPr>
      <w:widowControl w:val="0"/>
      <w:tabs>
        <w:tab w:val="left" w:pos="29778"/>
      </w:tabs>
      <w:spacing w:before="120"/>
      <w:ind w:left="709" w:hanging="709"/>
      <w:jc w:val="both"/>
    </w:pPr>
  </w:style>
  <w:style w:type="paragraph" w:customStyle="1" w:styleId="275">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6">
    <w:name w:val="Cabeçalho11"/>
    <w:basedOn w:val="1"/>
    <w:autoRedefine/>
    <w:qFormat/>
    <w:uiPriority w:val="99"/>
    <w:pPr>
      <w:widowControl w:val="0"/>
      <w:suppressLineNumbers/>
      <w:tabs>
        <w:tab w:val="center" w:pos="4818"/>
        <w:tab w:val="right" w:pos="9637"/>
      </w:tabs>
    </w:pPr>
  </w:style>
  <w:style w:type="paragraph" w:customStyle="1" w:styleId="277">
    <w:name w:val="WW-Texto simples"/>
    <w:basedOn w:val="1"/>
    <w:autoRedefine/>
    <w:qFormat/>
    <w:uiPriority w:val="0"/>
    <w:rPr>
      <w:rFonts w:ascii="Courier New" w:hAnsi="Courier New"/>
      <w:sz w:val="20"/>
      <w:szCs w:val="20"/>
    </w:rPr>
  </w:style>
  <w:style w:type="paragraph" w:styleId="278">
    <w:name w:val="Quote"/>
    <w:basedOn w:val="1"/>
    <w:next w:val="1"/>
    <w:link w:val="279"/>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9">
    <w:name w:val="Citação Char"/>
    <w:basedOn w:val="5"/>
    <w:link w:val="278"/>
    <w:autoRedefine/>
    <w:qFormat/>
    <w:uiPriority w:val="0"/>
    <w:rPr>
      <w:rFonts w:ascii="Arial" w:hAnsi="Arial" w:eastAsia="Calibri" w:cs="Tahoma"/>
      <w:i/>
      <w:iCs/>
      <w:color w:val="000000"/>
      <w:sz w:val="20"/>
      <w:szCs w:val="24"/>
      <w:shd w:val="clear" w:color="auto" w:fill="FFFFCC"/>
    </w:rPr>
  </w:style>
  <w:style w:type="paragraph" w:customStyle="1" w:styleId="280">
    <w:name w:val="Nivel 01"/>
    <w:basedOn w:val="189"/>
    <w:next w:val="1"/>
    <w:link w:val="282"/>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81">
    <w:name w:val="Pré-formatação HTML Char"/>
    <w:basedOn w:val="5"/>
    <w:link w:val="27"/>
    <w:autoRedefine/>
    <w:qFormat/>
    <w:uiPriority w:val="0"/>
    <w:rPr>
      <w:rFonts w:ascii="Arial Unicode MS" w:hAnsi="Arial Unicode MS" w:eastAsia="Arial Unicode MS" w:cs="Arial Unicode MS"/>
      <w:sz w:val="24"/>
      <w:szCs w:val="24"/>
      <w:lang w:eastAsia="pt-BR"/>
    </w:rPr>
  </w:style>
  <w:style w:type="character" w:customStyle="1" w:styleId="282">
    <w:name w:val="Nivel 01 Char"/>
    <w:basedOn w:val="207"/>
    <w:link w:val="280"/>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3">
    <w:name w:val="Fonte parág. padrão5"/>
    <w:autoRedefine/>
    <w:qFormat/>
    <w:uiPriority w:val="0"/>
  </w:style>
  <w:style w:type="paragraph" w:customStyle="1" w:styleId="284">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5">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6">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7">
    <w:name w:val="Placeholder Text"/>
    <w:basedOn w:val="5"/>
    <w:autoRedefine/>
    <w:semiHidden/>
    <w:qFormat/>
    <w:uiPriority w:val="99"/>
    <w:rPr>
      <w:color w:val="808080"/>
    </w:rPr>
  </w:style>
  <w:style w:type="paragraph" w:customStyle="1" w:styleId="288">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9">
    <w:name w:val="item"/>
    <w:basedOn w:val="1"/>
    <w:autoRedefine/>
    <w:qFormat/>
    <w:uiPriority w:val="0"/>
    <w:pPr>
      <w:spacing w:before="100" w:beforeAutospacing="1" w:after="100" w:afterAutospacing="1"/>
    </w:pPr>
  </w:style>
  <w:style w:type="paragraph" w:customStyle="1" w:styleId="290">
    <w:name w:val="dou-paragraph"/>
    <w:basedOn w:val="1"/>
    <w:autoRedefine/>
    <w:qFormat/>
    <w:uiPriority w:val="0"/>
    <w:pPr>
      <w:spacing w:before="100" w:beforeAutospacing="1" w:after="100" w:afterAutospacing="1"/>
    </w:pPr>
  </w:style>
  <w:style w:type="character" w:customStyle="1" w:styleId="291">
    <w:name w:val="Título 4 Char"/>
    <w:basedOn w:val="5"/>
    <w:link w:val="192"/>
    <w:autoRedefine/>
    <w:semiHidden/>
    <w:qFormat/>
    <w:uiPriority w:val="0"/>
    <w:rPr>
      <w:rFonts w:ascii="SimSun" w:hAnsi="SimSun" w:eastAsia="SimSun" w:cs="Times New Roman"/>
      <w:b/>
      <w:bCs/>
      <w:sz w:val="24"/>
      <w:szCs w:val="24"/>
      <w:lang w:val="en-US" w:eastAsia="zh-CN"/>
    </w:rPr>
  </w:style>
  <w:style w:type="character" w:customStyle="1" w:styleId="292">
    <w:name w:val="Título 5 Char"/>
    <w:basedOn w:val="5"/>
    <w:link w:val="193"/>
    <w:autoRedefine/>
    <w:qFormat/>
    <w:uiPriority w:val="0"/>
    <w:rPr>
      <w:rFonts w:ascii="Times New Roman" w:hAnsi="Times New Roman" w:eastAsia="Times New Roman" w:cs="Times New Roman"/>
      <w:b/>
      <w:bCs/>
      <w:i/>
      <w:iCs/>
      <w:sz w:val="26"/>
      <w:szCs w:val="26"/>
      <w:lang w:eastAsia="pt-BR"/>
    </w:rPr>
  </w:style>
  <w:style w:type="character" w:customStyle="1" w:styleId="293">
    <w:name w:val="Título 6 Char"/>
    <w:basedOn w:val="5"/>
    <w:link w:val="194"/>
    <w:autoRedefine/>
    <w:qFormat/>
    <w:uiPriority w:val="0"/>
    <w:rPr>
      <w:rFonts w:ascii="Times New Roman" w:hAnsi="Times New Roman" w:eastAsia="Times New Roman" w:cs="Times New Roman"/>
      <w:b/>
      <w:bCs/>
      <w:lang w:eastAsia="pt-BR"/>
    </w:rPr>
  </w:style>
  <w:style w:type="character" w:customStyle="1" w:styleId="294">
    <w:name w:val="Título 7 Char"/>
    <w:basedOn w:val="5"/>
    <w:link w:val="195"/>
    <w:autoRedefine/>
    <w:qFormat/>
    <w:uiPriority w:val="0"/>
    <w:rPr>
      <w:rFonts w:ascii="Times New Roman" w:hAnsi="Times New Roman" w:eastAsia="Times New Roman" w:cs="Times New Roman"/>
      <w:sz w:val="24"/>
      <w:szCs w:val="24"/>
      <w:lang w:eastAsia="pt-BR"/>
    </w:rPr>
  </w:style>
  <w:style w:type="character" w:customStyle="1" w:styleId="295">
    <w:name w:val="Recuo de corpo de texto Char"/>
    <w:basedOn w:val="5"/>
    <w:link w:val="39"/>
    <w:autoRedefine/>
    <w:qFormat/>
    <w:uiPriority w:val="0"/>
    <w:rPr>
      <w:rFonts w:ascii="Times New Roman" w:hAnsi="Times New Roman" w:eastAsia="Times New Roman" w:cs="Times New Roman"/>
      <w:color w:val="000000"/>
      <w:sz w:val="28"/>
      <w:szCs w:val="24"/>
      <w:lang w:eastAsia="pt-BR"/>
    </w:rPr>
  </w:style>
  <w:style w:type="character" w:customStyle="1" w:styleId="296">
    <w:name w:val="Recuo de corpo de texto 3 Char"/>
    <w:basedOn w:val="5"/>
    <w:link w:val="33"/>
    <w:autoRedefine/>
    <w:qFormat/>
    <w:uiPriority w:val="0"/>
    <w:rPr>
      <w:rFonts w:ascii="Times New Roman" w:hAnsi="Times New Roman" w:eastAsia="Times New Roman" w:cs="Times New Roman"/>
      <w:sz w:val="16"/>
      <w:szCs w:val="16"/>
      <w:lang w:eastAsia="pt-BR"/>
    </w:rPr>
  </w:style>
  <w:style w:type="paragraph" w:customStyle="1" w:styleId="297">
    <w:name w:val="yiv2657303166msonormal"/>
    <w:basedOn w:val="1"/>
    <w:qFormat/>
    <w:uiPriority w:val="0"/>
    <w:pPr>
      <w:spacing w:before="100" w:beforeAutospacing="1" w:after="100" w:afterAutospacing="1"/>
    </w:pPr>
  </w:style>
  <w:style w:type="character" w:customStyle="1" w:styleId="298">
    <w:name w:val="Cabeçalho Char1"/>
    <w:basedOn w:val="5"/>
    <w:link w:val="29"/>
    <w:autoRedefine/>
    <w:qFormat/>
    <w:uiPriority w:val="99"/>
    <w:rPr>
      <w:rFonts w:ascii="Times New Roman" w:hAnsi="Times New Roman" w:eastAsia="Times New Roman" w:cs="Times New Roman"/>
      <w:sz w:val="24"/>
      <w:szCs w:val="24"/>
      <w:lang w:eastAsia="pt-BR"/>
    </w:rPr>
  </w:style>
  <w:style w:type="character" w:customStyle="1" w:styleId="299">
    <w:name w:val="Rodapé Char1"/>
    <w:basedOn w:val="5"/>
    <w:link w:val="31"/>
    <w:autoRedefine/>
    <w:qFormat/>
    <w:uiPriority w:val="99"/>
    <w:rPr>
      <w:rFonts w:ascii="Times New Roman" w:hAnsi="Times New Roman" w:eastAsia="Times New Roman" w:cs="Times New Roman"/>
      <w:sz w:val="24"/>
      <w:szCs w:val="24"/>
      <w:lang w:eastAsia="pt-BR"/>
    </w:rPr>
  </w:style>
  <w:style w:type="paragraph" w:customStyle="1" w:styleId="300">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1">
    <w:name w:val="font01"/>
    <w:autoRedefine/>
    <w:qFormat/>
    <w:uiPriority w:val="0"/>
    <w:rPr>
      <w:rFonts w:hint="default" w:ascii="Arial" w:hAnsi="Arial" w:cs="Arial"/>
      <w:color w:val="000000"/>
      <w:u w:val="none"/>
    </w:rPr>
  </w:style>
  <w:style w:type="character" w:customStyle="1" w:styleId="302">
    <w:name w:val="font11"/>
    <w:autoRedefine/>
    <w:qFormat/>
    <w:uiPriority w:val="0"/>
    <w:rPr>
      <w:rFonts w:hint="default" w:ascii="Arial" w:hAnsi="Arial" w:cs="Arial"/>
      <w:color w:val="000000"/>
      <w:u w:val="none"/>
    </w:rPr>
  </w:style>
  <w:style w:type="paragraph" w:customStyle="1" w:styleId="303">
    <w:name w:val="Rodapé2"/>
    <w:basedOn w:val="1"/>
    <w:qFormat/>
    <w:uiPriority w:val="99"/>
    <w:pPr>
      <w:tabs>
        <w:tab w:val="center" w:pos="4252"/>
        <w:tab w:val="right" w:pos="8504"/>
      </w:tabs>
    </w:pPr>
  </w:style>
  <w:style w:type="character" w:customStyle="1" w:styleId="304">
    <w:name w:val="Nivel 2 Char"/>
    <w:basedOn w:val="5"/>
    <w:link w:val="305"/>
    <w:autoRedefine/>
    <w:qFormat/>
    <w:locked/>
    <w:uiPriority w:val="0"/>
    <w:rPr>
      <w:rFonts w:ascii="Arial" w:hAnsi="Arial" w:cs="Arial"/>
      <w:color w:val="000000"/>
      <w:lang w:eastAsia="pt-BR"/>
    </w:rPr>
  </w:style>
  <w:style w:type="paragraph" w:customStyle="1" w:styleId="305">
    <w:name w:val="Nivel 2"/>
    <w:basedOn w:val="1"/>
    <w:link w:val="304"/>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6">
    <w:name w:val="Nivel 3"/>
    <w:basedOn w:val="1"/>
    <w:link w:val="309"/>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7">
    <w:name w:val="Nivel 4"/>
    <w:basedOn w:val="306"/>
    <w:link w:val="313"/>
    <w:autoRedefine/>
    <w:qFormat/>
    <w:uiPriority w:val="0"/>
    <w:pPr>
      <w:ind w:left="567"/>
    </w:pPr>
    <w:rPr>
      <w:color w:val="auto"/>
    </w:rPr>
  </w:style>
  <w:style w:type="paragraph" w:customStyle="1" w:styleId="308">
    <w:name w:val="Nivel 5"/>
    <w:basedOn w:val="307"/>
    <w:autoRedefine/>
    <w:qFormat/>
    <w:uiPriority w:val="0"/>
    <w:pPr>
      <w:ind w:left="851"/>
    </w:pPr>
  </w:style>
  <w:style w:type="character" w:customStyle="1" w:styleId="309">
    <w:name w:val="Nivel 3 Char"/>
    <w:basedOn w:val="5"/>
    <w:link w:val="306"/>
    <w:autoRedefine/>
    <w:qFormat/>
    <w:locked/>
    <w:uiPriority w:val="0"/>
    <w:rPr>
      <w:rFonts w:ascii="Arial" w:hAnsi="Arial" w:cs="Arial" w:eastAsiaTheme="minorEastAsia"/>
      <w:color w:val="000000"/>
      <w:sz w:val="20"/>
      <w:szCs w:val="20"/>
      <w:lang w:eastAsia="pt-BR"/>
    </w:rPr>
  </w:style>
  <w:style w:type="character" w:customStyle="1" w:styleId="310">
    <w:name w:val="Texto de comentário Char"/>
    <w:basedOn w:val="5"/>
    <w:link w:val="18"/>
    <w:autoRedefine/>
    <w:semiHidden/>
    <w:qFormat/>
    <w:uiPriority w:val="0"/>
    <w:rPr>
      <w:rFonts w:ascii="ecofont_spranq_eco_sans" w:hAnsi="ecofont_spranq_eco_sans" w:cs="Tahoma" w:eastAsiaTheme="minorEastAsia"/>
      <w:sz w:val="20"/>
      <w:szCs w:val="20"/>
      <w:lang w:eastAsia="pt-BR"/>
    </w:rPr>
  </w:style>
  <w:style w:type="character" w:customStyle="1" w:styleId="311">
    <w:name w:val="Nível 3-R Char"/>
    <w:basedOn w:val="309"/>
    <w:link w:val="312"/>
    <w:autoRedefine/>
    <w:qFormat/>
    <w:locked/>
    <w:uiPriority w:val="0"/>
    <w:rPr>
      <w:rFonts w:ascii="Arial" w:hAnsi="Arial" w:cs="Arial" w:eastAsiaTheme="minorEastAsia"/>
      <w:i/>
      <w:iCs/>
      <w:color w:val="FF0000"/>
      <w:sz w:val="22"/>
      <w:szCs w:val="22"/>
      <w:lang w:eastAsia="pt-BR"/>
    </w:rPr>
  </w:style>
  <w:style w:type="paragraph" w:customStyle="1" w:styleId="312">
    <w:name w:val="Nível 3-R"/>
    <w:basedOn w:val="306"/>
    <w:link w:val="311"/>
    <w:autoRedefine/>
    <w:qFormat/>
    <w:uiPriority w:val="0"/>
    <w:pPr>
      <w:numPr>
        <w:ilvl w:val="2"/>
        <w:numId w:val="1"/>
      </w:numPr>
      <w:ind w:left="284" w:firstLine="0"/>
    </w:pPr>
    <w:rPr>
      <w:rFonts w:eastAsiaTheme="minorHAnsi"/>
      <w:i/>
      <w:iCs/>
      <w:color w:val="FF0000"/>
      <w:sz w:val="22"/>
      <w:szCs w:val="22"/>
    </w:rPr>
  </w:style>
  <w:style w:type="character" w:customStyle="1" w:styleId="313">
    <w:name w:val="Nivel 4 Char"/>
    <w:basedOn w:val="5"/>
    <w:link w:val="307"/>
    <w:autoRedefine/>
    <w:qFormat/>
    <w:locked/>
    <w:uiPriority w:val="0"/>
    <w:rPr>
      <w:rFonts w:ascii="Arial" w:hAnsi="Arial" w:cs="Arial" w:eastAsiaTheme="minorEastAsia"/>
      <w:sz w:val="20"/>
      <w:szCs w:val="20"/>
      <w:lang w:eastAsia="pt-BR"/>
    </w:rPr>
  </w:style>
  <w:style w:type="character" w:customStyle="1" w:styleId="314">
    <w:name w:val="Menção Pendente1"/>
    <w:basedOn w:val="5"/>
    <w:autoRedefine/>
    <w:semiHidden/>
    <w:unhideWhenUsed/>
    <w:qFormat/>
    <w:uiPriority w:val="99"/>
    <w:rPr>
      <w:color w:val="605E5C"/>
      <w:shd w:val="clear" w:color="auto" w:fill="E1DFDD"/>
    </w:rPr>
  </w:style>
  <w:style w:type="paragraph" w:customStyle="1" w:styleId="315">
    <w:name w:val="Conteúdo do quadro"/>
    <w:basedOn w:val="1"/>
    <w:autoRedefine/>
    <w:qFormat/>
    <w:uiPriority w:val="0"/>
    <w:pPr>
      <w:widowControl w:val="0"/>
    </w:pPr>
    <w:rPr>
      <w:sz w:val="22"/>
      <w:szCs w:val="22"/>
      <w:lang w:val="pt-PT" w:eastAsia="en-US"/>
    </w:rPr>
  </w:style>
  <w:style w:type="character" w:customStyle="1" w:styleId="316">
    <w:name w:val="Assunto do comentário Char"/>
    <w:basedOn w:val="310"/>
    <w:link w:val="30"/>
    <w:autoRedefine/>
    <w:semiHidden/>
    <w:qFormat/>
    <w:uiPriority w:val="99"/>
    <w:rPr>
      <w:rFonts w:ascii="Times New Roman" w:hAnsi="Times New Roman" w:eastAsia="Times New Roman" w:cs="Times New Roman"/>
      <w:b/>
      <w:bCs/>
      <w:sz w:val="20"/>
      <w:szCs w:val="20"/>
      <w:lang w:eastAsia="pt-BR"/>
    </w:rPr>
  </w:style>
  <w:style w:type="character" w:customStyle="1" w:styleId="317">
    <w:name w:val="Nível 3 Char"/>
    <w:basedOn w:val="5"/>
    <w:link w:val="318"/>
    <w:autoRedefine/>
    <w:qFormat/>
    <w:locked/>
    <w:uiPriority w:val="0"/>
    <w:rPr>
      <w:rFonts w:ascii="Arial" w:hAnsi="Arial" w:cs="Arial"/>
      <w:sz w:val="22"/>
      <w:szCs w:val="22"/>
      <w:lang w:eastAsia="en-US"/>
    </w:rPr>
  </w:style>
  <w:style w:type="paragraph" w:customStyle="1" w:styleId="318">
    <w:name w:val="Nível 3"/>
    <w:basedOn w:val="312"/>
    <w:link w:val="317"/>
    <w:autoRedefine/>
    <w:qFormat/>
    <w:uiPriority w:val="0"/>
    <w:rPr>
      <w:i w:val="0"/>
      <w:iCs w:val="0"/>
      <w:color w:val="auto"/>
      <w:lang w:eastAsia="en-US"/>
    </w:rPr>
  </w:style>
  <w:style w:type="character" w:customStyle="1" w:styleId="319">
    <w:name w:val="Nível 4 Char"/>
    <w:basedOn w:val="317"/>
    <w:link w:val="320"/>
    <w:autoRedefine/>
    <w:qFormat/>
    <w:locked/>
    <w:uiPriority w:val="0"/>
    <w:rPr>
      <w:rFonts w:ascii="Arial" w:hAnsi="Arial" w:cs="Arial"/>
      <w:sz w:val="22"/>
      <w:szCs w:val="22"/>
      <w:lang w:eastAsia="en-US"/>
    </w:rPr>
  </w:style>
  <w:style w:type="paragraph" w:customStyle="1" w:styleId="320">
    <w:name w:val="Nível 4"/>
    <w:basedOn w:val="318"/>
    <w:link w:val="319"/>
    <w:autoRedefine/>
    <w:qFormat/>
    <w:uiPriority w:val="0"/>
    <w:pPr>
      <w:numPr>
        <w:ilvl w:val="0"/>
        <w:numId w:val="0"/>
      </w:numPr>
      <w:ind w:left="567"/>
    </w:pPr>
  </w:style>
  <w:style w:type="character" w:customStyle="1" w:styleId="321">
    <w:name w:val="Nível 2 -Red Char"/>
    <w:basedOn w:val="304"/>
    <w:link w:val="322"/>
    <w:autoRedefine/>
    <w:qFormat/>
    <w:locked/>
    <w:uiPriority w:val="0"/>
    <w:rPr>
      <w:rFonts w:ascii="Arial" w:hAnsi="Arial" w:cs="Arial"/>
      <w:i/>
      <w:iCs/>
      <w:color w:val="FF0000"/>
      <w:sz w:val="22"/>
      <w:szCs w:val="22"/>
      <w:lang w:eastAsia="en-US"/>
    </w:rPr>
  </w:style>
  <w:style w:type="paragraph" w:customStyle="1" w:styleId="322">
    <w:name w:val="Nível 2 -Red"/>
    <w:basedOn w:val="305"/>
    <w:link w:val="321"/>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3">
    <w:name w:val="SubTitNN Char"/>
    <w:basedOn w:val="5"/>
    <w:link w:val="324"/>
    <w:autoRedefine/>
    <w:qFormat/>
    <w:locked/>
    <w:uiPriority w:val="0"/>
    <w:rPr>
      <w:rFonts w:ascii="Arial" w:hAnsi="Arial" w:cs="Arial"/>
      <w:b/>
      <w:bCs/>
      <w:iCs/>
    </w:rPr>
  </w:style>
  <w:style w:type="paragraph" w:customStyle="1" w:styleId="324">
    <w:name w:val="SubTitNN"/>
    <w:basedOn w:val="1"/>
    <w:link w:val="323"/>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5">
    <w:name w:val="Título 1 Char1"/>
    <w:basedOn w:val="5"/>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6">
    <w:name w:val="15"/>
    <w:basedOn w:val="5"/>
    <w:autoRedefine/>
    <w:qFormat/>
    <w:uiPriority w:val="0"/>
    <w:rPr>
      <w:rFonts w:hint="default" w:ascii="Times New Roman" w:hAnsi="Times New Roman" w:cs="Times New Roman"/>
      <w:color w:val="000080"/>
      <w:u w:val="single"/>
    </w:rPr>
  </w:style>
  <w:style w:type="character" w:customStyle="1" w:styleId="327">
    <w:name w:val="16"/>
    <w:basedOn w:val="5"/>
    <w:autoRedefine/>
    <w:qFormat/>
    <w:uiPriority w:val="0"/>
    <w:rPr>
      <w:rFonts w:hint="default" w:ascii="Times New Roman" w:hAnsi="Times New Roman" w:cs="Times New Roman"/>
      <w:color w:val="000080"/>
      <w:u w:val="single"/>
    </w:rPr>
  </w:style>
  <w:style w:type="paragraph" w:customStyle="1" w:styleId="328">
    <w:name w:val="No Spacing1"/>
    <w:basedOn w:val="1"/>
    <w:autoRedefine/>
    <w:qFormat/>
    <w:uiPriority w:val="0"/>
    <w:pPr>
      <w:widowControl w:val="0"/>
      <w:suppressAutoHyphens w:val="0"/>
    </w:pPr>
    <w:rPr>
      <w:rFonts w:eastAsia="Tahoma"/>
    </w:rPr>
  </w:style>
  <w:style w:type="paragraph" w:customStyle="1" w:styleId="329">
    <w:name w:val="List Paragraph2"/>
    <w:basedOn w:val="1"/>
    <w:autoRedefine/>
    <w:qFormat/>
    <w:uiPriority w:val="0"/>
    <w:pPr>
      <w:suppressAutoHyphens w:val="0"/>
      <w:spacing w:before="100" w:beforeAutospacing="1" w:after="100" w:afterAutospacing="1"/>
      <w:contextualSpacing/>
    </w:pPr>
  </w:style>
  <w:style w:type="paragraph" w:customStyle="1" w:styleId="330">
    <w:name w:val="WW-Normal (Web)"/>
    <w:basedOn w:val="1"/>
    <w:autoRedefine/>
    <w:qFormat/>
    <w:uiPriority w:val="0"/>
    <w:pPr>
      <w:spacing w:before="280" w:after="280"/>
    </w:pPr>
    <w:rPr>
      <w:lang w:eastAsia="ar-SA"/>
    </w:rPr>
  </w:style>
  <w:style w:type="table" w:customStyle="1" w:styleId="331">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2">
    <w:name w:val="tx2"/>
    <w:basedOn w:val="5"/>
    <w:autoRedefine/>
    <w:qFormat/>
    <w:uiPriority w:val="0"/>
  </w:style>
  <w:style w:type="paragraph" w:customStyle="1" w:styleId="333">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4">
    <w:name w:val="Conteúdo da tabela"/>
    <w:basedOn w:val="300"/>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5">
    <w:name w:val="Text body"/>
    <w:basedOn w:val="300"/>
    <w:autoRedefine/>
    <w:qFormat/>
    <w:uiPriority w:val="0"/>
    <w:pPr>
      <w:widowControl/>
      <w:spacing w:after="140" w:line="276" w:lineRule="auto"/>
    </w:pPr>
    <w:rPr>
      <w:rFonts w:eastAsia="Noto Serif CJK SC" w:cs="Lohit Devanagari"/>
    </w:rPr>
  </w:style>
  <w:style w:type="paragraph" w:customStyle="1" w:styleId="336">
    <w:name w:val="Table Contents"/>
    <w:basedOn w:val="300"/>
    <w:qFormat/>
    <w:uiPriority w:val="0"/>
    <w:pPr>
      <w:suppressLineNumbers/>
    </w:pPr>
    <w:rPr>
      <w:rFonts w:eastAsia="Noto Serif CJK SC" w:cs="Lohit Devanagari"/>
    </w:rPr>
  </w:style>
  <w:style w:type="character" w:customStyle="1" w:styleId="337">
    <w:name w:val="Internet link"/>
    <w:qFormat/>
    <w:uiPriority w:val="0"/>
    <w:rPr>
      <w:color w:val="0000FF"/>
      <w:u w:val="single"/>
    </w:rPr>
  </w:style>
  <w:style w:type="character" w:customStyle="1" w:styleId="338">
    <w:name w:val="markedcontent"/>
    <w:basedOn w:val="5"/>
    <w:qFormat/>
    <w:uiPriority w:val="0"/>
  </w:style>
  <w:style w:type="character" w:customStyle="1" w:styleId="339">
    <w:name w:val="Forte1"/>
    <w:basedOn w:val="340"/>
    <w:link w:val="1"/>
    <w:qFormat/>
    <w:uiPriority w:val="0"/>
    <w:rPr>
      <w:rFonts w:ascii="Times New Roman" w:hAnsi="Times New Roman" w:eastAsia="Times New Roman" w:cs="Times New Roman"/>
      <w:sz w:val="24"/>
      <w:szCs w:val="24"/>
      <w:lang w:val="pt-BR" w:eastAsia="pt-BR" w:bidi="ar-SA"/>
    </w:rPr>
  </w:style>
  <w:style w:type="character" w:customStyle="1" w:styleId="340">
    <w:name w:val="Fonte parág. padrão11"/>
    <w:link w:val="1"/>
    <w:qFormat/>
    <w:uiPriority w:val="0"/>
  </w:style>
  <w:style w:type="table" w:customStyle="1" w:styleId="341">
    <w:name w:val="Tabela com grade1"/>
    <w:basedOn w:val="34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2">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3">
    <w:name w:val="2"/>
    <w:basedOn w:val="344"/>
    <w:autoRedefine/>
    <w:qFormat/>
    <w:uiPriority w:val="0"/>
    <w:tblPr>
      <w:tblCellMar>
        <w:top w:w="0" w:type="dxa"/>
        <w:left w:w="108" w:type="dxa"/>
        <w:bottom w:w="0" w:type="dxa"/>
        <w:right w:w="108" w:type="dxa"/>
      </w:tblCellMar>
    </w:tblPr>
  </w:style>
  <w:style w:type="table" w:customStyle="1" w:styleId="344">
    <w:name w:val="Table Normal1"/>
    <w:autoRedefine/>
    <w:qFormat/>
    <w:uiPriority w:val="0"/>
    <w:tblPr>
      <w:tblCellMar>
        <w:top w:w="0" w:type="dxa"/>
        <w:left w:w="0" w:type="dxa"/>
        <w:bottom w:w="0" w:type="dxa"/>
        <w:right w:w="0" w:type="dxa"/>
      </w:tblCellMar>
    </w:tblPr>
  </w:style>
  <w:style w:type="table" w:customStyle="1" w:styleId="345">
    <w:name w:val="1"/>
    <w:basedOn w:val="344"/>
    <w:qFormat/>
    <w:uiPriority w:val="0"/>
    <w:tblPr>
      <w:tblCellMar>
        <w:top w:w="100" w:type="dxa"/>
        <w:left w:w="100" w:type="dxa"/>
        <w:bottom w:w="100" w:type="dxa"/>
        <w:right w:w="100" w:type="dxa"/>
      </w:tblCellMar>
    </w:tblPr>
  </w:style>
  <w:style w:type="table" w:customStyle="1" w:styleId="346">
    <w:name w:val="5"/>
    <w:basedOn w:val="344"/>
    <w:autoRedefine/>
    <w:qFormat/>
    <w:uiPriority w:val="0"/>
    <w:tblPr>
      <w:tblCellMar>
        <w:top w:w="100" w:type="dxa"/>
        <w:left w:w="100" w:type="dxa"/>
        <w:bottom w:w="100" w:type="dxa"/>
        <w:right w:w="100" w:type="dxa"/>
      </w:tblCellMar>
    </w:tblPr>
  </w:style>
  <w:style w:type="table" w:customStyle="1" w:styleId="347">
    <w:name w:val="4"/>
    <w:basedOn w:val="344"/>
    <w:qFormat/>
    <w:uiPriority w:val="0"/>
    <w:tblPr>
      <w:tblCellMar>
        <w:top w:w="100" w:type="dxa"/>
        <w:left w:w="100" w:type="dxa"/>
        <w:bottom w:w="100" w:type="dxa"/>
        <w:right w:w="100" w:type="dxa"/>
      </w:tblCellMar>
    </w:tblPr>
  </w:style>
  <w:style w:type="table" w:customStyle="1" w:styleId="348">
    <w:name w:val="3"/>
    <w:basedOn w:val="344"/>
    <w:autoRedefine/>
    <w:qFormat/>
    <w:uiPriority w:val="0"/>
    <w:tblPr>
      <w:tblCellMar>
        <w:top w:w="0" w:type="dxa"/>
        <w:left w:w="108" w:type="dxa"/>
        <w:bottom w:w="0" w:type="dxa"/>
        <w:right w:w="108" w:type="dxa"/>
      </w:tblCellMar>
    </w:tblPr>
  </w:style>
  <w:style w:type="paragraph" w:customStyle="1" w:styleId="349">
    <w:name w:val="Table Paragraph"/>
    <w:basedOn w:val="1"/>
    <w:qFormat/>
    <w:uiPriority w:val="1"/>
  </w:style>
  <w:style w:type="table" w:customStyle="1" w:styleId="350">
    <w:name w:val="_Style 64"/>
    <w:basedOn w:val="331"/>
    <w:qFormat/>
    <w:uiPriority w:val="0"/>
    <w:tblPr>
      <w:tblCellMar>
        <w:top w:w="100" w:type="dxa"/>
        <w:left w:w="100" w:type="dxa"/>
        <w:bottom w:w="100" w:type="dxa"/>
        <w:right w:w="100" w:type="dxa"/>
      </w:tblCellMar>
    </w:tblPr>
  </w:style>
  <w:style w:type="paragraph" w:customStyle="1" w:styleId="351">
    <w:name w:val="Heading 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2">
    <w:name w:val="fontstyle01"/>
    <w:basedOn w:val="5"/>
    <w:qFormat/>
    <w:uiPriority w:val="0"/>
    <w:rPr>
      <w:rFonts w:ascii="ArialMT;Times New Roman" w:hAnsi="ArialMT;Times New Roman" w:cs="ArialMT;Times New Roman"/>
      <w:color w:val="000000"/>
      <w:sz w:val="20"/>
      <w:szCs w:val="20"/>
    </w:rPr>
  </w:style>
  <w:style w:type="paragraph" w:customStyle="1" w:styleId="353">
    <w:name w:val="Nível 1-Sem Num Preto"/>
    <w:basedOn w:val="354"/>
    <w:qFormat/>
    <w:uiPriority w:val="0"/>
    <w:pPr>
      <w:tabs>
        <w:tab w:val="left" w:pos="567"/>
      </w:tabs>
    </w:pPr>
    <w:rPr>
      <w:color w:val="auto"/>
      <w:lang w:eastAsia="zh-CN" w:bidi="hi-IN"/>
    </w:rPr>
  </w:style>
  <w:style w:type="paragraph" w:customStyle="1" w:styleId="354">
    <w:name w:val="Nível 1-Sem Num"/>
    <w:basedOn w:val="280"/>
    <w:autoRedefine/>
    <w:qFormat/>
    <w:uiPriority w:val="0"/>
    <w:pPr>
      <w:numPr>
        <w:numId w:val="0"/>
      </w:numPr>
      <w:outlineLvl w:val="1"/>
    </w:pPr>
    <w:rPr>
      <w:color w:val="FF0000"/>
    </w:rPr>
  </w:style>
  <w:style w:type="paragraph" w:customStyle="1" w:styleId="355">
    <w:name w:val="Header"/>
    <w:basedOn w:val="1"/>
    <w:unhideWhenUsed/>
    <w:qFormat/>
    <w:uiPriority w:val="99"/>
    <w:pPr>
      <w:tabs>
        <w:tab w:val="center" w:pos="4252"/>
        <w:tab w:val="right" w:pos="8504"/>
      </w:tabs>
      <w:spacing w:after="0" w:line="240" w:lineRule="auto"/>
    </w:pPr>
  </w:style>
  <w:style w:type="paragraph" w:customStyle="1" w:styleId="356">
    <w:name w:val="Footer"/>
    <w:basedOn w:val="1"/>
    <w:unhideWhenUsed/>
    <w:qFormat/>
    <w:uiPriority w:val="99"/>
    <w:pPr>
      <w:tabs>
        <w:tab w:val="center" w:pos="4252"/>
        <w:tab w:val="right" w:pos="8504"/>
      </w:tabs>
      <w:spacing w:after="0" w:line="240" w:lineRule="auto"/>
    </w:pPr>
  </w:style>
  <w:style w:type="character" w:customStyle="1" w:styleId="357">
    <w:name w:val="uv3um"/>
    <w:basedOn w:val="5"/>
    <w:qFormat/>
    <w:uiPriority w:val="0"/>
  </w:style>
  <w:style w:type="character" w:customStyle="1" w:styleId="358">
    <w:name w:val="hgkelc"/>
    <w:basedOn w:val="5"/>
    <w:qFormat/>
    <w:uiPriority w:val="0"/>
  </w:style>
  <w:style w:type="table" w:customStyle="1" w:styleId="359">
    <w:name w:val="_Style 360"/>
    <w:basedOn w:val="331"/>
    <w:qFormat/>
    <w:uiPriority w:val="0"/>
    <w:tblPr>
      <w:tblCellMar>
        <w:top w:w="0" w:type="dxa"/>
        <w:left w:w="108" w:type="dxa"/>
        <w:bottom w:w="0" w:type="dxa"/>
        <w:right w:w="108" w:type="dxa"/>
      </w:tblCellMar>
    </w:tblPr>
  </w:style>
  <w:style w:type="table" w:customStyle="1" w:styleId="360">
    <w:name w:val="_Style 46"/>
    <w:basedOn w:val="361"/>
    <w:qFormat/>
    <w:uiPriority w:val="0"/>
    <w:tblPr>
      <w:tblCellMar>
        <w:top w:w="100" w:type="dxa"/>
        <w:left w:w="100" w:type="dxa"/>
        <w:bottom w:w="100" w:type="dxa"/>
        <w:right w:w="100" w:type="dxa"/>
      </w:tblCellMar>
    </w:tblPr>
  </w:style>
  <w:style w:type="table" w:customStyle="1" w:styleId="361">
    <w:name w:val="TableNormal"/>
    <w:qFormat/>
    <w:uiPriority w:val="0"/>
    <w:tblPr>
      <w:tblCellMar>
        <w:top w:w="100" w:type="dxa"/>
        <w:left w:w="100" w:type="dxa"/>
        <w:bottom w:w="100" w:type="dxa"/>
        <w:right w:w="100" w:type="dxa"/>
      </w:tblCellMar>
    </w:tblPr>
  </w:style>
  <w:style w:type="table" w:customStyle="1" w:styleId="362">
    <w:name w:val="_Style 42"/>
    <w:basedOn w:val="361"/>
    <w:qFormat/>
    <w:uiPriority w:val="0"/>
    <w:tblPr>
      <w:tblCellMar>
        <w:top w:w="0" w:type="dxa"/>
        <w:left w:w="115" w:type="dxa"/>
        <w:bottom w:w="0" w:type="dxa"/>
        <w:right w:w="115" w:type="dxa"/>
      </w:tblCellMar>
    </w:tblPr>
  </w:style>
  <w:style w:type="table" w:customStyle="1" w:styleId="363">
    <w:name w:val="_Style 51"/>
    <w:basedOn w:val="361"/>
    <w:qFormat/>
    <w:uiPriority w:val="0"/>
    <w:tblPr>
      <w:tblCellMar>
        <w:top w:w="0" w:type="dxa"/>
        <w:left w:w="108" w:type="dxa"/>
        <w:bottom w:w="0" w:type="dxa"/>
        <w:right w:w="108" w:type="dxa"/>
      </w:tblCellMar>
    </w:tblPr>
  </w:style>
  <w:style w:type="table" w:customStyle="1" w:styleId="364">
    <w:name w:val="_Style 55"/>
    <w:basedOn w:val="361"/>
    <w:qFormat/>
    <w:uiPriority w:val="0"/>
    <w:tblPr>
      <w:tblCellMar>
        <w:top w:w="0" w:type="dxa"/>
        <w:left w:w="108" w:type="dxa"/>
        <w:bottom w:w="0" w:type="dxa"/>
        <w:right w:w="108" w:type="dxa"/>
      </w:tblCellMar>
    </w:tblPr>
  </w:style>
  <w:style w:type="paragraph" w:customStyle="1" w:styleId="365">
    <w:name w:val="normal11"/>
    <w:qFormat/>
    <w:uiPriority w:val="0"/>
    <w:pPr>
      <w:widowControl/>
      <w:suppressAutoHyphens/>
      <w:bidi w:val="0"/>
      <w:spacing w:before="0" w:after="0"/>
      <w:jc w:val="left"/>
    </w:pPr>
    <w:rPr>
      <w:rFonts w:ascii="Arial" w:hAnsi="Arial" w:eastAsia="Arial" w:cs="Arial"/>
      <w:color w:val="auto"/>
      <w:kern w:val="0"/>
      <w:sz w:val="24"/>
      <w:szCs w:val="24"/>
      <w:lang w:val="pt-BR" w:eastAsia="zh-CN" w:bidi="hi-IN"/>
    </w:rPr>
  </w:style>
  <w:style w:type="paragraph" w:customStyle="1" w:styleId="366">
    <w:name w:val="Conteúdo da tabela (user)"/>
    <w:basedOn w:val="1"/>
    <w:qFormat/>
    <w:uiPriority w:val="0"/>
    <w:pPr>
      <w:widowControl w:val="0"/>
      <w:suppressLineNumbers/>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5534</Words>
  <Characters>31070</Characters>
  <Lines>841</Lines>
  <Paragraphs>238</Paragraphs>
  <TotalTime>86</TotalTime>
  <ScaleCrop>false</ScaleCrop>
  <LinksUpToDate>false</LinksUpToDate>
  <CharactersWithSpaces>36502</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2025-11-14T13:52:00Z</cp:lastPrinted>
  <dcterms:modified xsi:type="dcterms:W3CDTF">2026-04-29T15:09:40Z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1046-12.1.0.25862</vt:lpwstr>
  </property>
  <property fmtid="{D5CDD505-2E9C-101B-9397-08002B2CF9AE}" pid="3" name="ICV">
    <vt:lpwstr>FC22D198726247A6AECF7B78519B32B0_13</vt:lpwstr>
  </property>
  <property fmtid="{D5CDD505-2E9C-101B-9397-08002B2CF9AE}" pid="4" name="KSOTemplateDocerSaveRecord">
    <vt:lpwstr>eyJoZGlkIjoiZDQ0ZmIzNjJiOTk1NjRmYTRkNDJmZjFmNGQzMjU3ZWYiLCJ1c2VySWQiOiIxNjY2NjUyNzk0MDYxIn0=</vt:lpwstr>
  </property>
</Properties>
</file>